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Times New Roman" w:hAnsi="Times New Roman" w:cs="Times New Roman"/>
          <w:color w:val="auto"/>
        </w:rPr>
      </w:pPr>
      <w:r>
        <w:rPr>
          <w:rFonts w:ascii="Times New Roman" w:hAnsi="Times New Roman" w:eastAsia="华文中宋" w:cs="Times New Roman"/>
          <w:b/>
          <w:color w:val="auto"/>
          <w:kern w:val="0"/>
          <w:sz w:val="36"/>
          <w:szCs w:val="36"/>
        </w:rPr>
        <w:t>合肥</w:t>
      </w:r>
      <w:r>
        <w:rPr>
          <w:rFonts w:ascii="Times New Roman" w:hAnsi="Times New Roman" w:eastAsia="华文中宋" w:cs="Times New Roman"/>
          <w:b/>
          <w:color w:val="auto"/>
          <w:sz w:val="36"/>
          <w:szCs w:val="36"/>
        </w:rPr>
        <w:t>体育运动学校</w:t>
      </w:r>
      <w:r>
        <w:rPr>
          <w:rFonts w:hint="eastAsia" w:ascii="Times New Roman" w:hAnsi="Times New Roman" w:eastAsia="华文中宋" w:cs="Times New Roman"/>
          <w:b/>
          <w:color w:val="auto"/>
          <w:sz w:val="36"/>
          <w:szCs w:val="36"/>
          <w:lang w:eastAsia="zh-CN"/>
        </w:rPr>
        <w:t>枪弹库改造项目</w:t>
      </w:r>
      <w:r>
        <w:rPr>
          <w:rFonts w:hint="eastAsia" w:ascii="Times New Roman" w:hAnsi="Times New Roman" w:eastAsia="华文中宋" w:cs="Times New Roman"/>
          <w:b/>
          <w:color w:val="auto"/>
          <w:kern w:val="0"/>
          <w:sz w:val="36"/>
          <w:szCs w:val="36"/>
          <w:lang w:eastAsia="zh-CN"/>
        </w:rPr>
        <w:t>初步设计及施工设计图（含招标清单编制）</w:t>
      </w:r>
      <w:r>
        <w:rPr>
          <w:rFonts w:ascii="Times New Roman" w:hAnsi="Times New Roman" w:eastAsia="华文中宋" w:cs="Times New Roman"/>
          <w:b/>
          <w:color w:val="auto"/>
          <w:sz w:val="36"/>
          <w:szCs w:val="36"/>
        </w:rPr>
        <w:t>招标公告</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根据政府采购有关规定，现对“合肥体育运动学校</w:t>
      </w:r>
      <w:r>
        <w:rPr>
          <w:rFonts w:hint="eastAsia" w:ascii="Times New Roman" w:hAnsi="Times New Roman" w:eastAsia="仿宋_GB2312" w:cs="Times New Roman"/>
          <w:color w:val="auto"/>
          <w:kern w:val="0"/>
          <w:sz w:val="32"/>
          <w:szCs w:val="32"/>
          <w:lang w:eastAsia="zh-CN"/>
        </w:rPr>
        <w:t>枪弹库改造</w:t>
      </w:r>
      <w:r>
        <w:rPr>
          <w:rFonts w:ascii="Times New Roman" w:hAnsi="Times New Roman" w:eastAsia="仿宋_GB2312" w:cs="Times New Roman"/>
          <w:color w:val="auto"/>
          <w:kern w:val="0"/>
          <w:sz w:val="32"/>
          <w:szCs w:val="32"/>
        </w:rPr>
        <w:t>项目</w:t>
      </w:r>
      <w:r>
        <w:rPr>
          <w:rFonts w:hint="eastAsia" w:ascii="Times New Roman" w:hAnsi="Times New Roman" w:eastAsia="仿宋_GB2312" w:cs="Times New Roman"/>
          <w:color w:val="auto"/>
          <w:kern w:val="0"/>
          <w:sz w:val="32"/>
          <w:szCs w:val="32"/>
          <w:lang w:eastAsia="zh-CN"/>
        </w:rPr>
        <w:t>初步设计及施工设计图（含招标清单编制）</w:t>
      </w:r>
      <w:r>
        <w:rPr>
          <w:rFonts w:ascii="Times New Roman" w:hAnsi="Times New Roman" w:eastAsia="仿宋_GB2312" w:cs="Times New Roman"/>
          <w:color w:val="auto"/>
          <w:kern w:val="0"/>
          <w:sz w:val="32"/>
          <w:szCs w:val="32"/>
        </w:rPr>
        <w:t>进行公开招标，诚招具有资质的单位参与投标。</w:t>
      </w:r>
    </w:p>
    <w:p>
      <w:pPr>
        <w:widowControl/>
        <w:snapToGrid w:val="0"/>
        <w:spacing w:line="560" w:lineRule="exact"/>
        <w:ind w:firstLine="643"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
          <w:bCs/>
          <w:color w:val="auto"/>
          <w:kern w:val="0"/>
          <w:sz w:val="32"/>
          <w:szCs w:val="32"/>
        </w:rPr>
        <w:t>一、项目名称及内容</w:t>
      </w:r>
    </w:p>
    <w:p>
      <w:pPr>
        <w:widowControl/>
        <w:snapToGrid w:val="0"/>
        <w:spacing w:line="56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（一）项目名称：合肥体育运动学校</w:t>
      </w:r>
      <w:r>
        <w:rPr>
          <w:rFonts w:hint="eastAsia" w:ascii="Times New Roman" w:hAnsi="Times New Roman" w:eastAsia="仿宋_GB2312" w:cs="Times New Roman"/>
          <w:color w:val="auto"/>
          <w:kern w:val="0"/>
          <w:sz w:val="32"/>
          <w:szCs w:val="32"/>
          <w:lang w:eastAsia="zh-CN"/>
        </w:rPr>
        <w:t>枪弹库改造项目</w:t>
      </w:r>
    </w:p>
    <w:p>
      <w:pPr>
        <w:widowControl/>
        <w:snapToGrid w:val="0"/>
        <w:spacing w:line="56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（二）项目地点：</w:t>
      </w:r>
      <w:r>
        <w:rPr>
          <w:rFonts w:hint="eastAsia" w:ascii="Times New Roman" w:hAnsi="Times New Roman" w:eastAsia="仿宋_GB2312" w:cs="Times New Roman"/>
          <w:color w:val="auto"/>
          <w:kern w:val="0"/>
          <w:sz w:val="32"/>
          <w:szCs w:val="32"/>
          <w:lang w:eastAsia="zh-CN"/>
        </w:rPr>
        <w:t>合肥体育运动学校</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（三）</w:t>
      </w:r>
      <w:r>
        <w:rPr>
          <w:rFonts w:hint="eastAsia" w:ascii="Times New Roman" w:hAnsi="Times New Roman" w:eastAsia="仿宋_GB2312" w:cs="Times New Roman"/>
          <w:color w:val="auto"/>
          <w:kern w:val="0"/>
          <w:sz w:val="32"/>
          <w:szCs w:val="32"/>
          <w:lang w:eastAsia="zh-CN"/>
        </w:rPr>
        <w:t>建设</w:t>
      </w:r>
      <w:r>
        <w:rPr>
          <w:rFonts w:ascii="Times New Roman" w:hAnsi="Times New Roman" w:eastAsia="仿宋_GB2312" w:cs="Times New Roman"/>
          <w:color w:val="auto"/>
          <w:kern w:val="0"/>
          <w:sz w:val="32"/>
          <w:szCs w:val="32"/>
        </w:rPr>
        <w:t>单位：合肥体育运动学校</w:t>
      </w:r>
    </w:p>
    <w:p>
      <w:pPr>
        <w:widowControl/>
        <w:snapToGrid w:val="0"/>
        <w:spacing w:line="56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（四）项目概况：本项目依据相关政策文件，结合学校</w:t>
      </w:r>
      <w:r>
        <w:rPr>
          <w:rFonts w:hint="eastAsia" w:ascii="Times New Roman" w:hAnsi="Times New Roman" w:eastAsia="仿宋_GB2312" w:cs="Times New Roman"/>
          <w:color w:val="auto"/>
          <w:kern w:val="0"/>
          <w:sz w:val="32"/>
          <w:szCs w:val="32"/>
          <w:lang w:eastAsia="zh-CN"/>
        </w:rPr>
        <w:t>的</w:t>
      </w:r>
      <w:r>
        <w:rPr>
          <w:rFonts w:ascii="Times New Roman" w:hAnsi="Times New Roman" w:eastAsia="仿宋_GB2312" w:cs="Times New Roman"/>
          <w:color w:val="auto"/>
          <w:kern w:val="0"/>
          <w:sz w:val="32"/>
          <w:szCs w:val="32"/>
        </w:rPr>
        <w:t>实际需求，进行合肥体育运动学校</w:t>
      </w:r>
      <w:r>
        <w:rPr>
          <w:rFonts w:hint="eastAsia" w:ascii="Times New Roman" w:hAnsi="Times New Roman" w:eastAsia="仿宋_GB2312" w:cs="Times New Roman"/>
          <w:color w:val="auto"/>
          <w:kern w:val="0"/>
          <w:sz w:val="32"/>
          <w:szCs w:val="32"/>
          <w:lang w:eastAsia="zh-CN"/>
        </w:rPr>
        <w:t>枪弹库的改造设计</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合肥体育运动学校，是合肥市唯一一所公办全日制体育中专学校，学校位于青阳路7号，射击靶场位于全民健身训练馆顶层，面积约</w:t>
      </w:r>
      <w:r>
        <w:rPr>
          <w:rFonts w:hint="eastAsia" w:ascii="Times New Roman" w:hAnsi="Times New Roman" w:eastAsia="仿宋_GB2312" w:cs="Times New Roman"/>
          <w:color w:val="auto"/>
          <w:kern w:val="0"/>
          <w:sz w:val="32"/>
          <w:szCs w:val="32"/>
          <w:lang w:val="en-US" w:eastAsia="zh-CN"/>
        </w:rPr>
        <w:t>5000平方米，现状枪弹库位于射击靶场西南角。本项目设计要符合《射击竞技体育运动枪支管理办法》和《枪支(弹药)库室风险等级划分与安全防范要求》GA1016-2012 标准等相关规定的要求，并合格验收，</w:t>
      </w:r>
      <w:r>
        <w:rPr>
          <w:rFonts w:hint="eastAsia" w:ascii="Times New Roman" w:hAnsi="Times New Roman" w:eastAsia="仿宋_GB2312" w:cs="Times New Roman"/>
          <w:color w:val="auto"/>
          <w:kern w:val="0"/>
          <w:sz w:val="32"/>
          <w:szCs w:val="32"/>
          <w:lang w:eastAsia="zh-CN"/>
        </w:rPr>
        <w:t>总投资约</w:t>
      </w:r>
      <w:r>
        <w:rPr>
          <w:rFonts w:hint="eastAsia" w:ascii="Times New Roman" w:hAnsi="Times New Roman" w:eastAsia="仿宋_GB2312" w:cs="Times New Roman"/>
          <w:color w:val="auto"/>
          <w:kern w:val="0"/>
          <w:sz w:val="32"/>
          <w:szCs w:val="32"/>
          <w:lang w:val="en-US" w:eastAsia="zh-CN"/>
        </w:rPr>
        <w:t>170万</w:t>
      </w:r>
      <w:r>
        <w:rPr>
          <w:rFonts w:hint="eastAsia" w:ascii="Times New Roman" w:hAnsi="Times New Roman" w:eastAsia="仿宋_GB2312" w:cs="Times New Roman"/>
          <w:color w:val="auto"/>
          <w:kern w:val="0"/>
          <w:sz w:val="32"/>
          <w:szCs w:val="32"/>
          <w:lang w:eastAsia="zh-CN"/>
        </w:rPr>
        <w:t>元。</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（五）项目建设资金来源：市级财政</w:t>
      </w:r>
    </w:p>
    <w:p>
      <w:pPr>
        <w:widowControl/>
        <w:snapToGrid w:val="0"/>
        <w:spacing w:line="56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（六）</w:t>
      </w:r>
      <w:r>
        <w:rPr>
          <w:rFonts w:hint="eastAsia" w:ascii="Times New Roman" w:hAnsi="Times New Roman" w:eastAsia="仿宋_GB2312" w:cs="Times New Roman"/>
          <w:color w:val="auto"/>
          <w:kern w:val="0"/>
          <w:sz w:val="32"/>
          <w:szCs w:val="32"/>
          <w:lang w:eastAsia="zh-CN"/>
        </w:rPr>
        <w:t>设计及编制清单费用</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eastAsia="zh-CN"/>
        </w:rPr>
        <w:t>投标最高限额</w:t>
      </w:r>
      <w:r>
        <w:rPr>
          <w:rFonts w:hint="eastAsia" w:ascii="Times New Roman" w:hAnsi="Times New Roman" w:eastAsia="仿宋_GB2312" w:cs="Times New Roman"/>
          <w:color w:val="auto"/>
          <w:kern w:val="0"/>
          <w:sz w:val="32"/>
          <w:szCs w:val="32"/>
          <w:lang w:val="en-US" w:eastAsia="zh-CN"/>
        </w:rPr>
        <w:t>3.4万元，</w:t>
      </w:r>
      <w:r>
        <w:rPr>
          <w:rFonts w:hint="eastAsia" w:ascii="Times New Roman" w:hAnsi="Times New Roman" w:eastAsia="仿宋_GB2312" w:cs="Times New Roman"/>
          <w:color w:val="auto"/>
          <w:kern w:val="0"/>
          <w:sz w:val="32"/>
          <w:szCs w:val="32"/>
          <w:lang w:eastAsia="zh-CN"/>
        </w:rPr>
        <w:t>含初步设计、施工设计图（含招标清单编制），此费用由施工中标单位支付。</w:t>
      </w:r>
    </w:p>
    <w:p>
      <w:pPr>
        <w:widowControl/>
        <w:snapToGrid w:val="0"/>
        <w:spacing w:line="560" w:lineRule="exact"/>
        <w:ind w:firstLine="640" w:firstLineChars="200"/>
        <w:rPr>
          <w:rFonts w:hint="eastAsia" w:ascii="Times New Roman" w:hAnsi="Times New Roman" w:eastAsia="仿宋_GB2312" w:cs="Times New Roman"/>
          <w:color w:val="auto"/>
          <w:kern w:val="0"/>
          <w:sz w:val="32"/>
          <w:szCs w:val="32"/>
          <w:lang w:eastAsia="zh-CN"/>
        </w:rPr>
      </w:pPr>
      <w:r>
        <w:rPr>
          <w:rFonts w:ascii="Times New Roman" w:hAnsi="Times New Roman" w:eastAsia="仿宋_GB2312" w:cs="Times New Roman"/>
          <w:color w:val="auto"/>
          <w:kern w:val="0"/>
          <w:sz w:val="32"/>
          <w:szCs w:val="32"/>
        </w:rPr>
        <w:t>（七）付款方式：</w:t>
      </w:r>
      <w:r>
        <w:rPr>
          <w:rFonts w:hint="eastAsia" w:ascii="Times New Roman" w:hAnsi="Times New Roman" w:eastAsia="仿宋_GB2312" w:cs="Times New Roman"/>
          <w:color w:val="auto"/>
          <w:kern w:val="0"/>
          <w:sz w:val="32"/>
          <w:szCs w:val="32"/>
          <w:lang w:eastAsia="zh-CN"/>
        </w:rPr>
        <w:t>建设单位项目建设资金下达后，由施工中标单位一次性支付。</w:t>
      </w:r>
    </w:p>
    <w:p>
      <w:pPr>
        <w:widowControl/>
        <w:snapToGrid w:val="0"/>
        <w:spacing w:line="560" w:lineRule="exact"/>
        <w:ind w:firstLine="640" w:firstLineChars="200"/>
        <w:rPr>
          <w:rFonts w:hint="eastAsia" w:ascii="Times New Roman" w:hAnsi="Times New Roman" w:eastAsia="仿宋_GB2312" w:cs="Times New Roman"/>
          <w:color w:val="auto"/>
          <w:kern w:val="0"/>
          <w:sz w:val="32"/>
          <w:szCs w:val="32"/>
          <w:lang w:val="en-US" w:eastAsia="zh-CN"/>
        </w:rPr>
      </w:pPr>
      <w:r>
        <w:rPr>
          <w:rFonts w:ascii="Times New Roman" w:hAnsi="Times New Roman" w:eastAsia="仿宋_GB2312" w:cs="Times New Roman"/>
          <w:color w:val="auto"/>
          <w:kern w:val="0"/>
          <w:sz w:val="32"/>
          <w:szCs w:val="32"/>
        </w:rPr>
        <w:t>（八）招标公告：202</w:t>
      </w:r>
      <w:r>
        <w:rPr>
          <w:rFonts w:hint="eastAsia" w:ascii="Times New Roman" w:hAnsi="Times New Roman" w:eastAsia="仿宋_GB2312" w:cs="Times New Roman"/>
          <w:color w:val="auto"/>
          <w:kern w:val="0"/>
          <w:sz w:val="32"/>
          <w:szCs w:val="32"/>
          <w:lang w:val="en-US" w:eastAsia="zh-CN"/>
        </w:rPr>
        <w:t>2</w:t>
      </w:r>
      <w:r>
        <w:rPr>
          <w:rFonts w:ascii="Times New Roman" w:hAnsi="Times New Roman" w:eastAsia="仿宋_GB2312" w:cs="Times New Roman"/>
          <w:color w:val="auto"/>
          <w:kern w:val="0"/>
          <w:sz w:val="32"/>
          <w:szCs w:val="32"/>
        </w:rPr>
        <w:t>年</w:t>
      </w:r>
      <w:r>
        <w:rPr>
          <w:rFonts w:hint="eastAsia" w:ascii="Times New Roman" w:hAnsi="Times New Roman" w:eastAsia="仿宋_GB2312" w:cs="Times New Roman"/>
          <w:color w:val="auto"/>
          <w:kern w:val="0"/>
          <w:sz w:val="32"/>
          <w:szCs w:val="32"/>
          <w:lang w:val="en-US" w:eastAsia="zh-CN"/>
        </w:rPr>
        <w:t>6</w:t>
      </w:r>
      <w:r>
        <w:rPr>
          <w:rFonts w:ascii="Times New Roman" w:hAnsi="Times New Roman" w:eastAsia="仿宋_GB2312" w:cs="Times New Roman"/>
          <w:color w:val="auto"/>
          <w:kern w:val="0"/>
          <w:sz w:val="32"/>
          <w:szCs w:val="32"/>
        </w:rPr>
        <w:t xml:space="preserve">月 </w:t>
      </w:r>
      <w:r>
        <w:rPr>
          <w:rFonts w:hint="eastAsia" w:ascii="Times New Roman" w:hAnsi="Times New Roman" w:eastAsia="仿宋_GB2312" w:cs="Times New Roman"/>
          <w:color w:val="auto"/>
          <w:kern w:val="0"/>
          <w:sz w:val="32"/>
          <w:szCs w:val="32"/>
          <w:lang w:val="en-US" w:eastAsia="zh-CN"/>
        </w:rPr>
        <w:t>20</w:t>
      </w:r>
      <w:r>
        <w:rPr>
          <w:rFonts w:ascii="Times New Roman" w:hAnsi="Times New Roman" w:eastAsia="仿宋_GB2312" w:cs="Times New Roman"/>
          <w:color w:val="auto"/>
          <w:kern w:val="0"/>
          <w:sz w:val="32"/>
          <w:szCs w:val="32"/>
        </w:rPr>
        <w:t>日至</w:t>
      </w:r>
      <w:r>
        <w:rPr>
          <w:rFonts w:hint="eastAsia" w:ascii="Times New Roman" w:hAnsi="Times New Roman" w:eastAsia="仿宋_GB2312" w:cs="Times New Roman"/>
          <w:color w:val="auto"/>
          <w:kern w:val="0"/>
          <w:sz w:val="32"/>
          <w:szCs w:val="32"/>
          <w:lang w:val="en-US" w:eastAsia="zh-CN"/>
        </w:rPr>
        <w:t>6</w:t>
      </w:r>
      <w:r>
        <w:rPr>
          <w:rFonts w:ascii="Times New Roman" w:hAnsi="Times New Roman" w:eastAsia="仿宋_GB2312" w:cs="Times New Roman"/>
          <w:color w:val="auto"/>
          <w:kern w:val="0"/>
          <w:sz w:val="32"/>
          <w:szCs w:val="32"/>
        </w:rPr>
        <w:t xml:space="preserve">月 </w:t>
      </w:r>
      <w:r>
        <w:rPr>
          <w:rFonts w:hint="eastAsia" w:ascii="Times New Roman" w:hAnsi="Times New Roman" w:eastAsia="仿宋_GB2312" w:cs="Times New Roman"/>
          <w:color w:val="auto"/>
          <w:kern w:val="0"/>
          <w:sz w:val="32"/>
          <w:szCs w:val="32"/>
          <w:lang w:val="en-US" w:eastAsia="zh-CN"/>
        </w:rPr>
        <w:t>24</w:t>
      </w:r>
      <w:r>
        <w:rPr>
          <w:rFonts w:ascii="Times New Roman" w:hAnsi="Times New Roman" w:eastAsia="仿宋_GB2312" w:cs="Times New Roman"/>
          <w:color w:val="auto"/>
          <w:kern w:val="0"/>
          <w:sz w:val="32"/>
          <w:szCs w:val="32"/>
        </w:rPr>
        <w:t xml:space="preserve"> 日期间登陆合肥体育运动学校官网（链接：</w:t>
      </w:r>
      <w:r>
        <w:rPr>
          <w:rFonts w:hint="eastAsia" w:ascii="Times New Roman" w:hAnsi="Times New Roman" w:eastAsia="仿宋_GB2312" w:cs="Times New Roman"/>
          <w:color w:val="auto"/>
          <w:kern w:val="0"/>
          <w:sz w:val="32"/>
          <w:szCs w:val="32"/>
        </w:rPr>
        <w:t>www.hfstx.cn</w:t>
      </w:r>
      <w:r>
        <w:rPr>
          <w:rFonts w:ascii="Times New Roman" w:hAnsi="Times New Roman" w:eastAsia="仿宋_GB2312" w:cs="Times New Roman"/>
          <w:color w:val="auto"/>
          <w:kern w:val="0"/>
          <w:sz w:val="32"/>
          <w:szCs w:val="32"/>
        </w:rPr>
        <w:t>）查看</w:t>
      </w:r>
      <w:r>
        <w:rPr>
          <w:rFonts w:hint="eastAsia" w:ascii="Times New Roman" w:hAnsi="Times New Roman" w:eastAsia="仿宋_GB2312" w:cs="Times New Roman"/>
          <w:color w:val="auto"/>
          <w:kern w:val="0"/>
          <w:sz w:val="32"/>
          <w:szCs w:val="32"/>
          <w:lang w:eastAsia="zh-CN"/>
        </w:rPr>
        <w:t>。</w:t>
      </w:r>
    </w:p>
    <w:p>
      <w:pPr>
        <w:widowControl/>
        <w:snapToGrid w:val="0"/>
        <w:spacing w:line="560" w:lineRule="exact"/>
        <w:ind w:firstLine="643"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
          <w:bCs/>
          <w:color w:val="auto"/>
          <w:kern w:val="0"/>
          <w:sz w:val="32"/>
          <w:szCs w:val="32"/>
        </w:rPr>
        <w:t>二、投标人资格</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（一）符合《中华人民共和国政府采购法》第二十二条规定；</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（二）具有</w:t>
      </w:r>
      <w:r>
        <w:rPr>
          <w:rFonts w:hint="eastAsia" w:ascii="Times New Roman" w:hAnsi="Times New Roman" w:eastAsia="仿宋_GB2312" w:cs="Times New Roman"/>
          <w:bCs/>
          <w:color w:val="auto"/>
          <w:sz w:val="32"/>
          <w:szCs w:val="32"/>
          <w:lang w:eastAsia="zh-CN"/>
        </w:rPr>
        <w:t>工程设计综合甲级资质或建筑行业（建筑工程）甲级资质</w:t>
      </w:r>
      <w:r>
        <w:rPr>
          <w:rFonts w:ascii="Times New Roman" w:hAnsi="Times New Roman" w:eastAsia="仿宋_GB2312" w:cs="Times New Roman"/>
          <w:bCs/>
          <w:color w:val="auto"/>
          <w:sz w:val="32"/>
          <w:szCs w:val="32"/>
        </w:rPr>
        <w:t>；</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（三）具有</w:t>
      </w:r>
      <w:r>
        <w:rPr>
          <w:rFonts w:hint="eastAsia" w:ascii="Times New Roman" w:hAnsi="Times New Roman" w:eastAsia="仿宋_GB2312" w:cs="Times New Roman"/>
          <w:bCs/>
          <w:color w:val="auto"/>
          <w:sz w:val="32"/>
          <w:szCs w:val="32"/>
          <w:lang w:eastAsia="zh-CN"/>
        </w:rPr>
        <w:t>工程造价咨询乙级及以上资质</w:t>
      </w:r>
      <w:r>
        <w:rPr>
          <w:rFonts w:ascii="Times New Roman" w:hAnsi="Times New Roman" w:eastAsia="仿宋_GB2312" w:cs="Times New Roman"/>
          <w:bCs/>
          <w:color w:val="auto"/>
          <w:sz w:val="32"/>
          <w:szCs w:val="32"/>
        </w:rPr>
        <w:t>；</w:t>
      </w:r>
    </w:p>
    <w:p>
      <w:pPr>
        <w:adjustRightInd w:val="0"/>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Cs/>
          <w:color w:val="auto"/>
          <w:sz w:val="32"/>
          <w:szCs w:val="32"/>
        </w:rPr>
        <w:t>（四）本项目不接受联合体磋商。</w:t>
      </w:r>
    </w:p>
    <w:p>
      <w:pPr>
        <w:widowControl/>
        <w:snapToGrid w:val="0"/>
        <w:spacing w:line="560" w:lineRule="exact"/>
        <w:ind w:firstLine="643"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
          <w:bCs/>
          <w:color w:val="auto"/>
          <w:kern w:val="0"/>
          <w:sz w:val="32"/>
          <w:szCs w:val="32"/>
        </w:rPr>
        <w:t>三、投标时间和地点</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（一）投标时间：202</w:t>
      </w:r>
      <w:r>
        <w:rPr>
          <w:rFonts w:hint="eastAsia" w:ascii="Times New Roman" w:hAnsi="Times New Roman" w:eastAsia="仿宋_GB2312" w:cs="Times New Roman"/>
          <w:color w:val="auto"/>
          <w:kern w:val="0"/>
          <w:sz w:val="32"/>
          <w:szCs w:val="32"/>
          <w:lang w:val="en-US" w:eastAsia="zh-CN"/>
        </w:rPr>
        <w:t>2</w:t>
      </w:r>
      <w:r>
        <w:rPr>
          <w:rFonts w:ascii="Times New Roman" w:hAnsi="Times New Roman" w:eastAsia="仿宋_GB2312" w:cs="Times New Roman"/>
          <w:color w:val="auto"/>
          <w:kern w:val="0"/>
          <w:sz w:val="32"/>
          <w:szCs w:val="32"/>
        </w:rPr>
        <w:t>年</w:t>
      </w:r>
      <w:r>
        <w:rPr>
          <w:rFonts w:hint="eastAsia" w:ascii="Times New Roman" w:hAnsi="Times New Roman" w:eastAsia="仿宋_GB2312" w:cs="Times New Roman"/>
          <w:color w:val="auto"/>
          <w:kern w:val="0"/>
          <w:sz w:val="32"/>
          <w:szCs w:val="32"/>
          <w:lang w:val="en-US" w:eastAsia="zh-CN"/>
        </w:rPr>
        <w:t>6</w:t>
      </w:r>
      <w:r>
        <w:rPr>
          <w:rFonts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21</w:t>
      </w:r>
      <w:r>
        <w:rPr>
          <w:rFonts w:ascii="Times New Roman" w:hAnsi="Times New Roman" w:eastAsia="仿宋_GB2312" w:cs="Times New Roman"/>
          <w:color w:val="auto"/>
          <w:kern w:val="0"/>
          <w:sz w:val="32"/>
          <w:szCs w:val="32"/>
        </w:rPr>
        <w:t>日至202</w:t>
      </w:r>
      <w:r>
        <w:rPr>
          <w:rFonts w:hint="eastAsia" w:ascii="Times New Roman" w:hAnsi="Times New Roman" w:eastAsia="仿宋_GB2312" w:cs="Times New Roman"/>
          <w:color w:val="auto"/>
          <w:kern w:val="0"/>
          <w:sz w:val="32"/>
          <w:szCs w:val="32"/>
          <w:lang w:val="en-US" w:eastAsia="zh-CN"/>
        </w:rPr>
        <w:t>2</w:t>
      </w:r>
      <w:r>
        <w:rPr>
          <w:rFonts w:ascii="Times New Roman" w:hAnsi="Times New Roman" w:eastAsia="仿宋_GB2312" w:cs="Times New Roman"/>
          <w:color w:val="auto"/>
          <w:kern w:val="0"/>
          <w:sz w:val="32"/>
          <w:szCs w:val="32"/>
        </w:rPr>
        <w:t>年</w:t>
      </w:r>
      <w:r>
        <w:rPr>
          <w:rFonts w:hint="eastAsia" w:ascii="Times New Roman" w:hAnsi="Times New Roman" w:eastAsia="仿宋_GB2312" w:cs="Times New Roman"/>
          <w:color w:val="auto"/>
          <w:kern w:val="0"/>
          <w:sz w:val="32"/>
          <w:szCs w:val="32"/>
          <w:lang w:val="en-US" w:eastAsia="zh-CN"/>
        </w:rPr>
        <w:t>6</w:t>
      </w:r>
      <w:r>
        <w:rPr>
          <w:rFonts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24</w:t>
      </w:r>
      <w:r>
        <w:rPr>
          <w:rFonts w:ascii="Times New Roman" w:hAnsi="Times New Roman" w:eastAsia="仿宋_GB2312" w:cs="Times New Roman"/>
          <w:color w:val="auto"/>
          <w:kern w:val="0"/>
          <w:sz w:val="32"/>
          <w:szCs w:val="32"/>
        </w:rPr>
        <w:t xml:space="preserve"> 日</w:t>
      </w:r>
      <w:r>
        <w:rPr>
          <w:rFonts w:hint="eastAsia" w:ascii="Times New Roman" w:hAnsi="Times New Roman" w:eastAsia="仿宋_GB2312" w:cs="Times New Roman"/>
          <w:color w:val="auto"/>
          <w:kern w:val="0"/>
          <w:sz w:val="32"/>
          <w:szCs w:val="32"/>
          <w:lang w:eastAsia="zh-CN"/>
        </w:rPr>
        <w:t>上</w:t>
      </w:r>
      <w:r>
        <w:rPr>
          <w:rFonts w:ascii="Times New Roman" w:hAnsi="Times New Roman" w:eastAsia="仿宋_GB2312" w:cs="Times New Roman"/>
          <w:color w:val="auto"/>
          <w:kern w:val="0"/>
          <w:sz w:val="32"/>
          <w:szCs w:val="32"/>
        </w:rPr>
        <w:t>午1</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:00截止。</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（二）投标地点：截止时间前将密封的投标文件投递至合肥市体育局基建办（合肥市阜南路40号）。</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（三）联系人：王世龙    15395157675</w:t>
      </w:r>
    </w:p>
    <w:p>
      <w:pPr>
        <w:widowControl/>
        <w:snapToGrid w:val="0"/>
        <w:spacing w:line="560" w:lineRule="exact"/>
        <w:ind w:firstLine="643"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
          <w:bCs/>
          <w:color w:val="auto"/>
          <w:kern w:val="0"/>
          <w:sz w:val="32"/>
          <w:szCs w:val="32"/>
        </w:rPr>
        <w:t>四、开标时间及地点</w:t>
      </w:r>
      <w:r>
        <w:rPr>
          <w:rFonts w:ascii="Times New Roman" w:hAnsi="Times New Roman" w:eastAsia="仿宋_GB2312" w:cs="Times New Roman"/>
          <w:color w:val="auto"/>
          <w:kern w:val="0"/>
          <w:sz w:val="32"/>
          <w:szCs w:val="32"/>
        </w:rPr>
        <w:t xml:space="preserve"> </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（一）开标时间：202</w:t>
      </w:r>
      <w:r>
        <w:rPr>
          <w:rFonts w:hint="eastAsia" w:ascii="Times New Roman" w:hAnsi="Times New Roman" w:eastAsia="仿宋_GB2312" w:cs="Times New Roman"/>
          <w:color w:val="auto"/>
          <w:kern w:val="0"/>
          <w:sz w:val="32"/>
          <w:szCs w:val="32"/>
          <w:lang w:val="en-US" w:eastAsia="zh-CN"/>
        </w:rPr>
        <w:t>2</w:t>
      </w:r>
      <w:r>
        <w:rPr>
          <w:rFonts w:ascii="Times New Roman" w:hAnsi="Times New Roman" w:eastAsia="仿宋_GB2312" w:cs="Times New Roman"/>
          <w:color w:val="auto"/>
          <w:kern w:val="0"/>
          <w:sz w:val="32"/>
          <w:szCs w:val="32"/>
        </w:rPr>
        <w:t>年</w:t>
      </w:r>
      <w:r>
        <w:rPr>
          <w:rFonts w:hint="eastAsia" w:ascii="Times New Roman" w:hAnsi="Times New Roman" w:eastAsia="仿宋_GB2312" w:cs="Times New Roman"/>
          <w:color w:val="auto"/>
          <w:kern w:val="0"/>
          <w:sz w:val="32"/>
          <w:szCs w:val="32"/>
          <w:lang w:val="en-US" w:eastAsia="zh-CN"/>
        </w:rPr>
        <w:t>6</w:t>
      </w:r>
      <w:r>
        <w:rPr>
          <w:rFonts w:ascii="Times New Roman" w:hAnsi="Times New Roman" w:eastAsia="仿宋_GB2312" w:cs="Times New Roman"/>
          <w:color w:val="auto"/>
          <w:kern w:val="0"/>
          <w:sz w:val="32"/>
          <w:szCs w:val="32"/>
        </w:rPr>
        <w:t xml:space="preserve">月 </w:t>
      </w:r>
      <w:r>
        <w:rPr>
          <w:rFonts w:hint="eastAsia" w:ascii="Times New Roman" w:hAnsi="Times New Roman" w:eastAsia="仿宋_GB2312" w:cs="Times New Roman"/>
          <w:color w:val="auto"/>
          <w:kern w:val="0"/>
          <w:sz w:val="32"/>
          <w:szCs w:val="32"/>
          <w:lang w:val="en-US" w:eastAsia="zh-CN"/>
        </w:rPr>
        <w:t>24</w:t>
      </w:r>
      <w:r>
        <w:rPr>
          <w:rFonts w:ascii="Times New Roman" w:hAnsi="Times New Roman" w:eastAsia="仿宋_GB2312" w:cs="Times New Roman"/>
          <w:color w:val="auto"/>
          <w:kern w:val="0"/>
          <w:sz w:val="32"/>
          <w:szCs w:val="32"/>
        </w:rPr>
        <w:t>日</w:t>
      </w:r>
      <w:r>
        <w:rPr>
          <w:rFonts w:hint="eastAsia" w:ascii="Times New Roman" w:hAnsi="Times New Roman" w:eastAsia="仿宋_GB2312" w:cs="Times New Roman"/>
          <w:color w:val="auto"/>
          <w:kern w:val="0"/>
          <w:sz w:val="32"/>
          <w:szCs w:val="32"/>
        </w:rPr>
        <w:t>15:00</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（二）开标地点：</w:t>
      </w:r>
      <w:r>
        <w:rPr>
          <w:rFonts w:hint="eastAsia" w:ascii="Times New Roman" w:hAnsi="Times New Roman" w:eastAsia="仿宋_GB2312" w:cs="Times New Roman"/>
          <w:color w:val="auto"/>
          <w:kern w:val="0"/>
          <w:sz w:val="32"/>
          <w:szCs w:val="32"/>
        </w:rPr>
        <w:t>合肥</w:t>
      </w:r>
      <w:r>
        <w:rPr>
          <w:rFonts w:hint="eastAsia" w:ascii="Times New Roman" w:hAnsi="Times New Roman" w:eastAsia="仿宋_GB2312" w:cs="Times New Roman"/>
          <w:color w:val="auto"/>
          <w:kern w:val="0"/>
          <w:sz w:val="32"/>
          <w:szCs w:val="32"/>
          <w:lang w:eastAsia="zh-CN"/>
        </w:rPr>
        <w:t>体育运动学校三楼</w:t>
      </w:r>
      <w:r>
        <w:rPr>
          <w:rFonts w:hint="eastAsia" w:ascii="Times New Roman" w:hAnsi="Times New Roman" w:eastAsia="仿宋_GB2312" w:cs="Times New Roman"/>
          <w:color w:val="auto"/>
          <w:kern w:val="0"/>
          <w:sz w:val="32"/>
          <w:szCs w:val="32"/>
        </w:rPr>
        <w:t>会议室</w:t>
      </w:r>
    </w:p>
    <w:p>
      <w:pPr>
        <w:widowControl/>
        <w:snapToGrid w:val="0"/>
        <w:spacing w:line="560" w:lineRule="exact"/>
        <w:ind w:firstLine="643"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
          <w:bCs/>
          <w:color w:val="auto"/>
          <w:kern w:val="0"/>
          <w:sz w:val="32"/>
          <w:szCs w:val="32"/>
        </w:rPr>
        <w:t>五、评标方法</w:t>
      </w:r>
    </w:p>
    <w:p>
      <w:pPr>
        <w:widowControl/>
        <w:snapToGrid w:val="0"/>
        <w:spacing w:line="560" w:lineRule="exact"/>
        <w:ind w:firstLine="640" w:firstLineChars="200"/>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本项目</w:t>
      </w:r>
      <w:r>
        <w:rPr>
          <w:rFonts w:hint="eastAsia" w:ascii="Times New Roman" w:hAnsi="Times New Roman" w:eastAsia="仿宋_GB2312"/>
          <w:color w:val="auto"/>
          <w:kern w:val="0"/>
          <w:sz w:val="32"/>
          <w:szCs w:val="32"/>
        </w:rPr>
        <w:t>采用综合评分法，其中</w:t>
      </w:r>
      <w:r>
        <w:rPr>
          <w:rFonts w:ascii="Times New Roman" w:hAnsi="Times New Roman" w:eastAsia="仿宋_GB2312"/>
          <w:color w:val="auto"/>
          <w:kern w:val="0"/>
          <w:sz w:val="32"/>
          <w:szCs w:val="32"/>
        </w:rPr>
        <w:t>技术分值占总分值的权重为</w:t>
      </w:r>
      <w:r>
        <w:rPr>
          <w:rFonts w:hint="eastAsia" w:ascii="Times New Roman" w:hAnsi="Times New Roman" w:eastAsia="仿宋_GB2312"/>
          <w:color w:val="auto"/>
          <w:kern w:val="0"/>
          <w:sz w:val="32"/>
          <w:szCs w:val="32"/>
        </w:rPr>
        <w:t>8</w:t>
      </w:r>
      <w:r>
        <w:rPr>
          <w:rFonts w:ascii="Times New Roman" w:hAnsi="Times New Roman" w:eastAsia="仿宋_GB2312"/>
          <w:color w:val="auto"/>
          <w:kern w:val="0"/>
          <w:sz w:val="32"/>
          <w:szCs w:val="32"/>
        </w:rPr>
        <w:t>0 %，价格分值占总分值的权重为</w:t>
      </w:r>
      <w:r>
        <w:rPr>
          <w:rFonts w:hint="eastAsia" w:ascii="Times New Roman" w:hAnsi="Times New Roman" w:eastAsia="仿宋_GB2312"/>
          <w:color w:val="auto"/>
          <w:kern w:val="0"/>
          <w:sz w:val="32"/>
          <w:szCs w:val="32"/>
        </w:rPr>
        <w:t>2</w:t>
      </w:r>
      <w:r>
        <w:rPr>
          <w:rFonts w:ascii="Times New Roman" w:hAnsi="Times New Roman" w:eastAsia="仿宋_GB2312"/>
          <w:color w:val="auto"/>
          <w:kern w:val="0"/>
          <w:sz w:val="32"/>
          <w:szCs w:val="32"/>
        </w:rPr>
        <w:t>0 %。</w:t>
      </w:r>
    </w:p>
    <w:p>
      <w:pPr>
        <w:widowControl/>
        <w:snapToGrid w:val="0"/>
        <w:spacing w:line="560" w:lineRule="exact"/>
        <w:ind w:firstLine="640" w:firstLineChars="200"/>
        <w:rPr>
          <w:rFonts w:ascii="Times New Roman" w:hAnsi="Times New Roman" w:eastAsia="仿宋_GB2312"/>
          <w:bCs/>
          <w:color w:val="auto"/>
          <w:kern w:val="0"/>
          <w:sz w:val="32"/>
          <w:szCs w:val="32"/>
        </w:rPr>
      </w:pPr>
      <w:r>
        <w:rPr>
          <w:rFonts w:hint="eastAsia" w:ascii="Times New Roman" w:hAnsi="Times New Roman" w:eastAsia="仿宋_GB2312"/>
          <w:bCs/>
          <w:color w:val="auto"/>
          <w:kern w:val="0"/>
          <w:sz w:val="32"/>
          <w:szCs w:val="32"/>
        </w:rPr>
        <w:t>（一）</w:t>
      </w:r>
      <w:r>
        <w:rPr>
          <w:rFonts w:ascii="Times New Roman" w:hAnsi="Times New Roman" w:eastAsia="仿宋_GB2312"/>
          <w:bCs/>
          <w:color w:val="auto"/>
          <w:kern w:val="0"/>
          <w:sz w:val="32"/>
          <w:szCs w:val="32"/>
        </w:rPr>
        <w:t>技术分</w:t>
      </w:r>
    </w:p>
    <w:p>
      <w:pPr>
        <w:widowControl/>
        <w:snapToGrid w:val="0"/>
        <w:spacing w:line="560" w:lineRule="exact"/>
        <w:ind w:firstLine="640" w:firstLineChars="200"/>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根据技术分的细则，评审小组应对所有投标单位进行评分，并分别填写综合评审表。</w:t>
      </w:r>
    </w:p>
    <w:p>
      <w:pPr>
        <w:widowControl/>
        <w:snapToGrid w:val="0"/>
        <w:spacing w:line="560" w:lineRule="exact"/>
        <w:ind w:firstLine="640" w:firstLineChars="200"/>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技术分汇总方法为：对某一投标单位的每一个指标项得分，取各位评委评分之平均值，保留至小数点后两位数，得到该投标单位该指标项的得分。再将投标单位每个指标项得分进行汇总，得到该投标单位的技术分之和，即技术总得分。</w:t>
      </w:r>
    </w:p>
    <w:p>
      <w:pPr>
        <w:widowControl/>
        <w:snapToGrid w:val="0"/>
        <w:spacing w:line="560" w:lineRule="exact"/>
        <w:ind w:firstLine="640" w:firstLineChars="200"/>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 xml:space="preserve">技术分的综合评审指标详见下表： </w:t>
      </w:r>
    </w:p>
    <w:tbl>
      <w:tblPr>
        <w:tblStyle w:val="8"/>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560"/>
        <w:gridCol w:w="6073"/>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b/>
                <w:bCs/>
                <w:color w:val="auto"/>
                <w:sz w:val="28"/>
                <w:szCs w:val="28"/>
              </w:rPr>
            </w:pPr>
            <w:r>
              <w:rPr>
                <w:rFonts w:ascii="Times New Roman" w:hAnsi="Times New Roman" w:eastAsia="仿宋_GB2312"/>
                <w:b/>
                <w:bCs/>
                <w:color w:val="auto"/>
                <w:sz w:val="28"/>
                <w:szCs w:val="28"/>
              </w:rPr>
              <w:t>类别</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b/>
                <w:bCs/>
                <w:color w:val="auto"/>
                <w:sz w:val="28"/>
                <w:szCs w:val="28"/>
              </w:rPr>
            </w:pPr>
            <w:r>
              <w:rPr>
                <w:rFonts w:ascii="Times New Roman" w:hAnsi="Times New Roman" w:eastAsia="仿宋_GB2312"/>
                <w:b/>
                <w:bCs/>
                <w:color w:val="auto"/>
                <w:sz w:val="28"/>
                <w:szCs w:val="28"/>
              </w:rPr>
              <w:t>评分内容</w:t>
            </w:r>
          </w:p>
        </w:tc>
        <w:tc>
          <w:tcPr>
            <w:tcW w:w="60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b/>
                <w:bCs/>
                <w:color w:val="auto"/>
                <w:sz w:val="28"/>
                <w:szCs w:val="28"/>
              </w:rPr>
            </w:pPr>
            <w:r>
              <w:rPr>
                <w:rFonts w:ascii="Times New Roman" w:hAnsi="Times New Roman" w:eastAsia="仿宋_GB2312"/>
                <w:b/>
                <w:bCs/>
                <w:color w:val="auto"/>
                <w:sz w:val="28"/>
                <w:szCs w:val="28"/>
              </w:rPr>
              <w:t>评分标准</w:t>
            </w:r>
          </w:p>
        </w:tc>
        <w:tc>
          <w:tcPr>
            <w:tcW w:w="8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b/>
                <w:bCs/>
                <w:color w:val="auto"/>
                <w:sz w:val="28"/>
                <w:szCs w:val="28"/>
              </w:rPr>
            </w:pPr>
            <w:r>
              <w:rPr>
                <w:rFonts w:ascii="Times New Roman" w:hAnsi="Times New Roman" w:eastAsia="仿宋_GB2312"/>
                <w:b/>
                <w:bCs/>
                <w:color w:val="auto"/>
                <w:sz w:val="28"/>
                <w:szCs w:val="28"/>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Merge w:val="restart"/>
            <w:tcBorders>
              <w:left w:val="single" w:color="auto" w:sz="4" w:space="0"/>
              <w:right w:val="single" w:color="auto" w:sz="4" w:space="0"/>
            </w:tcBorders>
            <w:vAlign w:val="center"/>
          </w:tcPr>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技术分</w:t>
            </w:r>
          </w:p>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w:t>
            </w:r>
            <w:r>
              <w:rPr>
                <w:rFonts w:hint="eastAsia" w:ascii="Times New Roman" w:hAnsi="Times New Roman" w:eastAsia="仿宋_GB2312"/>
                <w:color w:val="auto"/>
                <w:sz w:val="28"/>
                <w:szCs w:val="28"/>
                <w:lang w:val="en-US" w:eastAsia="zh-CN"/>
              </w:rPr>
              <w:t>8</w:t>
            </w:r>
            <w:r>
              <w:rPr>
                <w:rFonts w:ascii="Times New Roman" w:hAnsi="Times New Roman" w:eastAsia="仿宋_GB2312"/>
                <w:color w:val="auto"/>
                <w:sz w:val="28"/>
                <w:szCs w:val="28"/>
              </w:rPr>
              <w:t>0分）</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b/>
                <w:bCs/>
                <w:color w:val="auto"/>
                <w:sz w:val="28"/>
                <w:szCs w:val="28"/>
              </w:rPr>
            </w:pPr>
            <w:r>
              <w:rPr>
                <w:rFonts w:ascii="Times New Roman" w:hAnsi="Times New Roman" w:eastAsia="仿宋_GB2312"/>
                <w:bCs/>
                <w:color w:val="auto"/>
                <w:sz w:val="28"/>
                <w:szCs w:val="28"/>
              </w:rPr>
              <w:t>服务方案</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napToGrid w:val="0"/>
              <w:jc w:val="left"/>
              <w:rPr>
                <w:rFonts w:ascii="Times New Roman" w:hAnsi="Times New Roman" w:eastAsia="仿宋_GB2312"/>
                <w:color w:val="auto"/>
                <w:sz w:val="28"/>
                <w:szCs w:val="28"/>
              </w:rPr>
            </w:pPr>
            <w:r>
              <w:rPr>
                <w:rFonts w:ascii="Times New Roman" w:hAnsi="Times New Roman" w:eastAsia="仿宋_GB2312"/>
                <w:color w:val="auto"/>
                <w:kern w:val="0"/>
                <w:sz w:val="28"/>
                <w:szCs w:val="28"/>
              </w:rPr>
              <w:t>根据投标供应商对</w:t>
            </w:r>
            <w:r>
              <w:rPr>
                <w:rFonts w:ascii="Times New Roman" w:hAnsi="Times New Roman" w:eastAsia="仿宋_GB2312"/>
                <w:color w:val="auto"/>
                <w:sz w:val="28"/>
                <w:szCs w:val="28"/>
              </w:rPr>
              <w:t>项目的理解，对重点难点的分析、质量保证措施、工作计划、总体进度安排等内容，由磋商小组酌情评分：</w:t>
            </w:r>
          </w:p>
          <w:p>
            <w:pPr>
              <w:snapToGrid w:val="0"/>
              <w:jc w:val="left"/>
              <w:rPr>
                <w:rFonts w:ascii="Times New Roman" w:hAnsi="Times New Roman" w:eastAsia="仿宋_GB2312"/>
                <w:color w:val="auto"/>
                <w:sz w:val="28"/>
                <w:szCs w:val="28"/>
              </w:rPr>
            </w:pPr>
            <w:r>
              <w:rPr>
                <w:rFonts w:ascii="Times New Roman" w:hAnsi="Times New Roman" w:eastAsia="仿宋_GB2312"/>
                <w:color w:val="auto"/>
                <w:sz w:val="28"/>
                <w:szCs w:val="28"/>
              </w:rPr>
              <w:t>（1）</w:t>
            </w:r>
            <w:r>
              <w:rPr>
                <w:rFonts w:ascii="Times New Roman" w:hAnsi="Times New Roman" w:eastAsia="仿宋_GB2312"/>
                <w:bCs/>
                <w:color w:val="auto"/>
                <w:sz w:val="28"/>
                <w:szCs w:val="28"/>
              </w:rPr>
              <w:t>项目需求理解准确</w:t>
            </w:r>
            <w:r>
              <w:rPr>
                <w:rFonts w:ascii="Times New Roman" w:hAnsi="Times New Roman" w:eastAsia="仿宋_GB2312"/>
                <w:color w:val="auto"/>
                <w:sz w:val="28"/>
                <w:szCs w:val="28"/>
              </w:rPr>
              <w:t>，</w:t>
            </w:r>
            <w:r>
              <w:rPr>
                <w:rFonts w:ascii="Times New Roman" w:hAnsi="Times New Roman" w:eastAsia="仿宋_GB2312"/>
                <w:bCs/>
                <w:color w:val="auto"/>
                <w:sz w:val="28"/>
                <w:szCs w:val="28"/>
              </w:rPr>
              <w:t>对重难点分析透彻、服务措施完善、进度安排合理</w:t>
            </w:r>
            <w:r>
              <w:rPr>
                <w:rFonts w:ascii="Times New Roman" w:hAnsi="Times New Roman" w:eastAsia="仿宋_GB2312"/>
                <w:color w:val="auto"/>
                <w:sz w:val="28"/>
                <w:szCs w:val="28"/>
              </w:rPr>
              <w:t>，得</w:t>
            </w:r>
            <w:r>
              <w:rPr>
                <w:rFonts w:hint="eastAsia" w:ascii="Times New Roman" w:hAnsi="Times New Roman" w:eastAsia="仿宋_GB2312"/>
                <w:color w:val="auto"/>
                <w:sz w:val="28"/>
                <w:szCs w:val="28"/>
                <w:lang w:val="en-US" w:eastAsia="zh-CN"/>
              </w:rPr>
              <w:t>40</w:t>
            </w:r>
            <w:r>
              <w:rPr>
                <w:rFonts w:ascii="Times New Roman" w:hAnsi="Times New Roman" w:eastAsia="仿宋_GB2312"/>
                <w:color w:val="auto"/>
                <w:sz w:val="28"/>
                <w:szCs w:val="28"/>
              </w:rPr>
              <w:t>-</w:t>
            </w:r>
            <w:r>
              <w:rPr>
                <w:rFonts w:hint="eastAsia" w:ascii="Times New Roman" w:hAnsi="Times New Roman" w:eastAsia="仿宋_GB2312"/>
                <w:color w:val="auto"/>
                <w:sz w:val="28"/>
                <w:szCs w:val="28"/>
                <w:lang w:val="en-US" w:eastAsia="zh-CN"/>
              </w:rPr>
              <w:t>5</w:t>
            </w:r>
            <w:r>
              <w:rPr>
                <w:rFonts w:hint="eastAsia" w:ascii="Times New Roman" w:hAnsi="Times New Roman" w:eastAsia="仿宋_GB2312"/>
                <w:color w:val="auto"/>
                <w:sz w:val="28"/>
                <w:szCs w:val="28"/>
              </w:rPr>
              <w:t>0</w:t>
            </w:r>
            <w:r>
              <w:rPr>
                <w:rFonts w:ascii="Times New Roman" w:hAnsi="Times New Roman" w:eastAsia="仿宋_GB2312"/>
                <w:color w:val="auto"/>
                <w:sz w:val="28"/>
                <w:szCs w:val="28"/>
              </w:rPr>
              <w:t>分；</w:t>
            </w:r>
          </w:p>
          <w:p>
            <w:pPr>
              <w:snapToGrid w:val="0"/>
              <w:jc w:val="left"/>
              <w:rPr>
                <w:rFonts w:ascii="Times New Roman" w:hAnsi="Times New Roman" w:eastAsia="仿宋_GB2312"/>
                <w:color w:val="auto"/>
                <w:sz w:val="28"/>
                <w:szCs w:val="28"/>
              </w:rPr>
            </w:pPr>
            <w:r>
              <w:rPr>
                <w:rFonts w:ascii="Times New Roman" w:hAnsi="Times New Roman" w:eastAsia="仿宋_GB2312"/>
                <w:color w:val="auto"/>
                <w:sz w:val="28"/>
                <w:szCs w:val="28"/>
              </w:rPr>
              <w:t>（2）</w:t>
            </w:r>
            <w:r>
              <w:rPr>
                <w:rFonts w:ascii="Times New Roman" w:hAnsi="Times New Roman" w:eastAsia="仿宋_GB2312"/>
                <w:bCs/>
                <w:color w:val="auto"/>
                <w:sz w:val="28"/>
                <w:szCs w:val="28"/>
              </w:rPr>
              <w:t>项目需求理解较准确</w:t>
            </w:r>
            <w:r>
              <w:rPr>
                <w:rFonts w:ascii="Times New Roman" w:hAnsi="Times New Roman" w:eastAsia="仿宋_GB2312"/>
                <w:color w:val="auto"/>
                <w:sz w:val="28"/>
                <w:szCs w:val="28"/>
              </w:rPr>
              <w:t>，</w:t>
            </w:r>
            <w:r>
              <w:rPr>
                <w:rFonts w:ascii="Times New Roman" w:hAnsi="Times New Roman" w:eastAsia="仿宋_GB2312"/>
                <w:bCs/>
                <w:color w:val="auto"/>
                <w:sz w:val="28"/>
                <w:szCs w:val="28"/>
              </w:rPr>
              <w:t>对重难点分析较透彻、服务措施较完善、进度安排较合理</w:t>
            </w:r>
            <w:r>
              <w:rPr>
                <w:rFonts w:ascii="Times New Roman" w:hAnsi="Times New Roman" w:eastAsia="仿宋_GB2312"/>
                <w:color w:val="auto"/>
                <w:sz w:val="28"/>
                <w:szCs w:val="28"/>
              </w:rPr>
              <w:t>，得</w:t>
            </w:r>
            <w:r>
              <w:rPr>
                <w:rFonts w:hint="eastAsia" w:ascii="Times New Roman" w:hAnsi="Times New Roman" w:eastAsia="仿宋_GB2312"/>
                <w:color w:val="auto"/>
                <w:sz w:val="28"/>
                <w:szCs w:val="28"/>
                <w:lang w:val="en-US" w:eastAsia="zh-CN"/>
              </w:rPr>
              <w:t>30</w:t>
            </w:r>
            <w:r>
              <w:rPr>
                <w:rFonts w:ascii="Times New Roman" w:hAnsi="Times New Roman" w:eastAsia="仿宋_GB2312"/>
                <w:color w:val="auto"/>
                <w:sz w:val="28"/>
                <w:szCs w:val="28"/>
              </w:rPr>
              <w:t>-</w:t>
            </w:r>
            <w:r>
              <w:rPr>
                <w:rFonts w:hint="eastAsia" w:ascii="Times New Roman" w:hAnsi="Times New Roman" w:eastAsia="仿宋_GB2312"/>
                <w:color w:val="auto"/>
                <w:sz w:val="28"/>
                <w:szCs w:val="28"/>
                <w:lang w:val="en-US" w:eastAsia="zh-CN"/>
              </w:rPr>
              <w:t>40</w:t>
            </w:r>
            <w:r>
              <w:rPr>
                <w:rFonts w:ascii="Times New Roman" w:hAnsi="Times New Roman" w:eastAsia="仿宋_GB2312"/>
                <w:color w:val="auto"/>
                <w:sz w:val="28"/>
                <w:szCs w:val="28"/>
              </w:rPr>
              <w:t>分；</w:t>
            </w:r>
          </w:p>
          <w:p>
            <w:pPr>
              <w:snapToGrid w:val="0"/>
              <w:jc w:val="left"/>
              <w:rPr>
                <w:rFonts w:ascii="Times New Roman" w:hAnsi="Times New Roman" w:eastAsia="仿宋_GB2312"/>
                <w:color w:val="auto"/>
                <w:sz w:val="28"/>
                <w:szCs w:val="28"/>
              </w:rPr>
            </w:pPr>
            <w:r>
              <w:rPr>
                <w:rFonts w:ascii="Times New Roman" w:hAnsi="Times New Roman" w:eastAsia="仿宋_GB2312"/>
                <w:color w:val="auto"/>
                <w:sz w:val="28"/>
                <w:szCs w:val="28"/>
              </w:rPr>
              <w:t>（3）</w:t>
            </w:r>
            <w:r>
              <w:rPr>
                <w:rFonts w:ascii="Times New Roman" w:hAnsi="Times New Roman" w:eastAsia="仿宋_GB2312"/>
                <w:bCs/>
                <w:color w:val="auto"/>
                <w:sz w:val="28"/>
                <w:szCs w:val="28"/>
              </w:rPr>
              <w:t>项目需求理解、</w:t>
            </w:r>
            <w:r>
              <w:rPr>
                <w:rFonts w:ascii="Times New Roman" w:hAnsi="Times New Roman" w:eastAsia="仿宋_GB2312"/>
                <w:color w:val="auto"/>
                <w:kern w:val="0"/>
                <w:sz w:val="28"/>
                <w:szCs w:val="28"/>
              </w:rPr>
              <w:t>重难点分析、服务措施、进度安排一般的</w:t>
            </w:r>
            <w:r>
              <w:rPr>
                <w:rFonts w:ascii="Times New Roman" w:hAnsi="Times New Roman" w:eastAsia="仿宋_GB2312"/>
                <w:color w:val="auto"/>
                <w:sz w:val="28"/>
                <w:szCs w:val="28"/>
              </w:rPr>
              <w:t>，得</w:t>
            </w:r>
            <w:r>
              <w:rPr>
                <w:rFonts w:hint="eastAsia" w:ascii="Times New Roman" w:hAnsi="Times New Roman" w:eastAsia="仿宋_GB2312"/>
                <w:color w:val="auto"/>
                <w:sz w:val="28"/>
                <w:szCs w:val="28"/>
                <w:lang w:val="en-US" w:eastAsia="zh-CN"/>
              </w:rPr>
              <w:t>20</w:t>
            </w:r>
            <w:r>
              <w:rPr>
                <w:rFonts w:ascii="Times New Roman" w:hAnsi="Times New Roman" w:eastAsia="仿宋_GB2312"/>
                <w:color w:val="auto"/>
                <w:sz w:val="28"/>
                <w:szCs w:val="28"/>
              </w:rPr>
              <w:t>-</w:t>
            </w:r>
            <w:r>
              <w:rPr>
                <w:rFonts w:hint="eastAsia" w:ascii="Times New Roman" w:hAnsi="Times New Roman" w:eastAsia="仿宋_GB2312"/>
                <w:color w:val="auto"/>
                <w:sz w:val="28"/>
                <w:szCs w:val="28"/>
                <w:lang w:val="en-US" w:eastAsia="zh-CN"/>
              </w:rPr>
              <w:t>3</w:t>
            </w:r>
            <w:r>
              <w:rPr>
                <w:rFonts w:hint="eastAsia" w:ascii="Times New Roman" w:hAnsi="Times New Roman" w:eastAsia="仿宋_GB2312"/>
                <w:color w:val="auto"/>
                <w:sz w:val="28"/>
                <w:szCs w:val="28"/>
              </w:rPr>
              <w:t>0</w:t>
            </w:r>
            <w:r>
              <w:rPr>
                <w:rFonts w:ascii="Times New Roman" w:hAnsi="Times New Roman" w:eastAsia="仿宋_GB2312"/>
                <w:color w:val="auto"/>
                <w:sz w:val="28"/>
                <w:szCs w:val="28"/>
              </w:rPr>
              <w:t>分；</w:t>
            </w:r>
          </w:p>
          <w:p>
            <w:pPr>
              <w:pStyle w:val="27"/>
              <w:tabs>
                <w:tab w:val="left" w:pos="718"/>
              </w:tabs>
              <w:snapToGrid w:val="0"/>
              <w:ind w:right="94"/>
              <w:jc w:val="left"/>
              <w:rPr>
                <w:rFonts w:ascii="Times New Roman" w:hAnsi="Times New Roman" w:eastAsia="仿宋_GB2312" w:cs="Times New Roman"/>
                <w:color w:val="auto"/>
                <w:sz w:val="28"/>
                <w:szCs w:val="28"/>
                <w:lang w:val="en-US" w:bidi="ar-SA"/>
              </w:rPr>
            </w:pPr>
            <w:r>
              <w:rPr>
                <w:rFonts w:ascii="Times New Roman" w:hAnsi="Times New Roman" w:eastAsia="仿宋_GB2312" w:cs="Times New Roman"/>
                <w:color w:val="auto"/>
                <w:sz w:val="28"/>
                <w:szCs w:val="28"/>
              </w:rPr>
              <w:t>（4）</w:t>
            </w:r>
            <w:r>
              <w:rPr>
                <w:rFonts w:ascii="Times New Roman" w:hAnsi="Times New Roman" w:eastAsia="仿宋_GB2312" w:cs="Times New Roman"/>
                <w:bCs/>
                <w:color w:val="auto"/>
                <w:sz w:val="28"/>
                <w:szCs w:val="28"/>
              </w:rPr>
              <w:t>项目需求理解</w:t>
            </w:r>
            <w:r>
              <w:rPr>
                <w:rFonts w:ascii="Times New Roman" w:hAnsi="Times New Roman" w:eastAsia="仿宋_GB2312" w:cs="Times New Roman"/>
                <w:color w:val="auto"/>
                <w:sz w:val="28"/>
                <w:szCs w:val="28"/>
              </w:rPr>
              <w:t>较差</w:t>
            </w:r>
            <w:r>
              <w:rPr>
                <w:rFonts w:hint="eastAsia" w:ascii="Times New Roman" w:hAnsi="Times New Roman" w:eastAsia="仿宋_GB2312" w:cs="Times New Roman"/>
                <w:color w:val="auto"/>
                <w:sz w:val="28"/>
                <w:szCs w:val="28"/>
              </w:rPr>
              <w:t>的，</w:t>
            </w:r>
            <w:r>
              <w:rPr>
                <w:rFonts w:ascii="Times New Roman" w:hAnsi="Times New Roman" w:eastAsia="仿宋_GB2312" w:cs="Times New Roman"/>
                <w:color w:val="auto"/>
                <w:sz w:val="28"/>
                <w:szCs w:val="28"/>
              </w:rPr>
              <w:t>得</w:t>
            </w:r>
            <w:r>
              <w:rPr>
                <w:rFonts w:hint="eastAsia" w:ascii="Times New Roman" w:hAnsi="Times New Roman" w:eastAsia="仿宋_GB2312" w:cs="Times New Roman"/>
                <w:color w:val="auto"/>
                <w:sz w:val="28"/>
                <w:szCs w:val="28"/>
                <w:lang w:val="en-US"/>
              </w:rPr>
              <w:t>0</w:t>
            </w:r>
            <w:r>
              <w:rPr>
                <w:rFonts w:ascii="Times New Roman" w:hAnsi="Times New Roman" w:eastAsia="仿宋_GB2312" w:cs="Times New Roman"/>
                <w:color w:val="auto"/>
                <w:sz w:val="28"/>
                <w:szCs w:val="28"/>
              </w:rPr>
              <w:t>-</w:t>
            </w:r>
            <w:r>
              <w:rPr>
                <w:rFonts w:hint="eastAsia" w:ascii="Times New Roman" w:hAnsi="Times New Roman" w:eastAsia="仿宋_GB2312" w:cs="Times New Roman"/>
                <w:color w:val="auto"/>
                <w:sz w:val="28"/>
                <w:szCs w:val="28"/>
                <w:lang w:val="en-US" w:eastAsia="zh-CN"/>
              </w:rPr>
              <w:t>20</w:t>
            </w:r>
            <w:r>
              <w:rPr>
                <w:rFonts w:ascii="Times New Roman" w:hAnsi="Times New Roman" w:eastAsia="仿宋_GB2312" w:cs="Times New Roman"/>
                <w:color w:val="auto"/>
                <w:sz w:val="28"/>
                <w:szCs w:val="28"/>
              </w:rPr>
              <w:t>分。</w:t>
            </w:r>
          </w:p>
        </w:tc>
        <w:tc>
          <w:tcPr>
            <w:tcW w:w="8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0-</w:t>
            </w:r>
            <w:r>
              <w:rPr>
                <w:rFonts w:hint="eastAsia" w:ascii="Times New Roman" w:hAnsi="Times New Roman" w:eastAsia="仿宋_GB2312"/>
                <w:color w:val="auto"/>
                <w:sz w:val="28"/>
                <w:szCs w:val="28"/>
                <w:lang w:val="en-US" w:eastAsia="zh-CN"/>
              </w:rPr>
              <w:t>5</w:t>
            </w:r>
            <w:r>
              <w:rPr>
                <w:rFonts w:ascii="Times New Roman" w:hAnsi="Times New Roman" w:eastAsia="仿宋_GB2312"/>
                <w:color w:val="auto"/>
                <w:sz w:val="28"/>
                <w:szCs w:val="28"/>
              </w:rPr>
              <w:t>0分</w:t>
            </w:r>
          </w:p>
          <w:p>
            <w:pPr>
              <w:snapToGrid w:val="0"/>
              <w:jc w:val="center"/>
              <w:rPr>
                <w:rFonts w:ascii="Times New Roman" w:hAnsi="Times New Roman" w:eastAsia="仿宋_GB2312"/>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Merge w:val="continue"/>
            <w:tcBorders>
              <w:left w:val="single" w:color="auto" w:sz="4" w:space="0"/>
              <w:right w:val="single" w:color="auto" w:sz="4" w:space="0"/>
            </w:tcBorders>
            <w:vAlign w:val="center"/>
          </w:tcPr>
          <w:p>
            <w:pPr>
              <w:widowControl/>
              <w:snapToGrid w:val="0"/>
              <w:jc w:val="center"/>
              <w:rPr>
                <w:rFonts w:ascii="Times New Roman" w:hAnsi="Times New Roman" w:eastAsia="仿宋_GB2312"/>
                <w:color w:val="auto"/>
                <w:sz w:val="28"/>
                <w:szCs w:val="28"/>
              </w:rPr>
            </w:pPr>
          </w:p>
        </w:tc>
        <w:tc>
          <w:tcPr>
            <w:tcW w:w="15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_GB2312"/>
                <w:bCs/>
                <w:color w:val="auto"/>
                <w:sz w:val="28"/>
                <w:szCs w:val="28"/>
              </w:rPr>
            </w:pPr>
            <w:r>
              <w:rPr>
                <w:rFonts w:ascii="Times New Roman" w:hAnsi="Times New Roman" w:eastAsia="仿宋_GB2312"/>
                <w:bCs/>
                <w:color w:val="auto"/>
                <w:sz w:val="28"/>
                <w:szCs w:val="28"/>
              </w:rPr>
              <w:t>人员配备</w:t>
            </w:r>
          </w:p>
        </w:tc>
        <w:tc>
          <w:tcPr>
            <w:tcW w:w="6073" w:type="dxa"/>
            <w:tcBorders>
              <w:top w:val="single" w:color="auto" w:sz="4" w:space="0"/>
              <w:left w:val="single" w:color="auto" w:sz="4" w:space="0"/>
              <w:bottom w:val="single" w:color="auto" w:sz="4" w:space="0"/>
              <w:right w:val="single" w:color="auto" w:sz="4" w:space="0"/>
            </w:tcBorders>
            <w:vAlign w:val="center"/>
          </w:tcPr>
          <w:p>
            <w:pPr>
              <w:numPr>
                <w:ilvl w:val="0"/>
                <w:numId w:val="1"/>
              </w:numPr>
              <w:adjustRightInd w:val="0"/>
              <w:snapToGrid w:val="0"/>
              <w:jc w:val="left"/>
              <w:rPr>
                <w:rFonts w:hint="eastAsia" w:ascii="Times New Roman" w:hAnsi="Times New Roman" w:eastAsia="仿宋_GB2312"/>
                <w:color w:val="auto"/>
                <w:sz w:val="28"/>
                <w:szCs w:val="28"/>
                <w:lang w:val="en-US" w:eastAsia="zh-CN"/>
              </w:rPr>
            </w:pPr>
            <w:r>
              <w:rPr>
                <w:rFonts w:hint="eastAsia" w:ascii="Times New Roman" w:hAnsi="Times New Roman" w:eastAsia="仿宋_GB2312"/>
                <w:color w:val="auto"/>
                <w:sz w:val="28"/>
                <w:szCs w:val="28"/>
                <w:lang w:eastAsia="zh-CN"/>
              </w:rPr>
              <w:t>拟派项目负责人具有一级注册建筑师的，得</w:t>
            </w:r>
            <w:r>
              <w:rPr>
                <w:rFonts w:hint="eastAsia" w:ascii="Times New Roman" w:hAnsi="Times New Roman" w:eastAsia="仿宋_GB2312"/>
                <w:color w:val="auto"/>
                <w:sz w:val="28"/>
                <w:szCs w:val="28"/>
                <w:lang w:val="en-US" w:eastAsia="zh-CN"/>
              </w:rPr>
              <w:t>10分。</w:t>
            </w:r>
          </w:p>
          <w:p>
            <w:pPr>
              <w:numPr>
                <w:ilvl w:val="0"/>
                <w:numId w:val="1"/>
              </w:numPr>
              <w:adjustRightInd w:val="0"/>
              <w:snapToGrid w:val="0"/>
              <w:jc w:val="left"/>
              <w:rPr>
                <w:rFonts w:ascii="Times New Roman" w:hAnsi="Times New Roman" w:eastAsia="仿宋_GB2312"/>
                <w:color w:val="auto"/>
                <w:sz w:val="28"/>
                <w:szCs w:val="28"/>
              </w:rPr>
            </w:pPr>
            <w:r>
              <w:rPr>
                <w:rFonts w:hint="eastAsia" w:ascii="Times New Roman" w:hAnsi="Times New Roman" w:eastAsia="仿宋_GB2312"/>
                <w:color w:val="auto"/>
                <w:sz w:val="28"/>
                <w:szCs w:val="28"/>
                <w:lang w:val="en-US" w:eastAsia="zh-CN"/>
              </w:rPr>
              <w:t>拟派造价人员</w:t>
            </w:r>
            <w:r>
              <w:rPr>
                <w:rFonts w:ascii="Times New Roman" w:hAnsi="Times New Roman" w:eastAsia="仿宋_GB2312"/>
                <w:color w:val="auto"/>
                <w:sz w:val="28"/>
                <w:szCs w:val="28"/>
              </w:rPr>
              <w:t>具有咨询工程师证书的，</w:t>
            </w:r>
            <w:r>
              <w:rPr>
                <w:rFonts w:hint="eastAsia" w:ascii="Times New Roman" w:hAnsi="Times New Roman" w:eastAsia="仿宋_GB2312"/>
                <w:color w:val="auto"/>
                <w:sz w:val="28"/>
                <w:szCs w:val="28"/>
                <w:lang w:eastAsia="zh-CN"/>
              </w:rPr>
              <w:t>得</w:t>
            </w:r>
            <w:r>
              <w:rPr>
                <w:rFonts w:hint="eastAsia" w:ascii="Times New Roman" w:hAnsi="Times New Roman" w:eastAsia="仿宋_GB2312"/>
                <w:color w:val="auto"/>
                <w:sz w:val="28"/>
                <w:szCs w:val="28"/>
                <w:lang w:val="en-US" w:eastAsia="zh-CN"/>
              </w:rPr>
              <w:t>5</w:t>
            </w:r>
            <w:r>
              <w:rPr>
                <w:rFonts w:ascii="Times New Roman" w:hAnsi="Times New Roman" w:eastAsia="仿宋_GB2312"/>
                <w:color w:val="auto"/>
                <w:sz w:val="28"/>
                <w:szCs w:val="28"/>
              </w:rPr>
              <w:t>分。</w:t>
            </w:r>
          </w:p>
          <w:p>
            <w:pPr>
              <w:adjustRightInd w:val="0"/>
              <w:snapToGrid w:val="0"/>
              <w:jc w:val="left"/>
              <w:rPr>
                <w:rFonts w:hint="eastAsia" w:ascii="Times New Roman" w:hAnsi="Times New Roman" w:eastAsia="仿宋_GB2312"/>
                <w:color w:val="auto"/>
                <w:sz w:val="28"/>
                <w:szCs w:val="28"/>
                <w:lang w:eastAsia="zh-CN"/>
              </w:rPr>
            </w:pPr>
            <w:r>
              <w:rPr>
                <w:rFonts w:hint="eastAsia" w:ascii="Times New Roman" w:hAnsi="Times New Roman" w:eastAsia="仿宋_GB2312"/>
                <w:color w:val="auto"/>
                <w:sz w:val="28"/>
                <w:szCs w:val="28"/>
              </w:rPr>
              <w:t>3、提供所配备人员近3个月的社保证明</w:t>
            </w:r>
            <w:r>
              <w:rPr>
                <w:rFonts w:hint="eastAsia" w:ascii="Times New Roman" w:hAnsi="Times New Roman" w:eastAsia="仿宋_GB2312"/>
                <w:color w:val="auto"/>
                <w:sz w:val="28"/>
                <w:szCs w:val="28"/>
                <w:lang w:eastAsia="zh-CN"/>
              </w:rPr>
              <w:t>。</w:t>
            </w:r>
          </w:p>
          <w:p>
            <w:pPr>
              <w:adjustRightInd w:val="0"/>
              <w:snapToGrid w:val="0"/>
              <w:jc w:val="left"/>
              <w:rPr>
                <w:rFonts w:ascii="Times New Roman" w:hAnsi="Times New Roman" w:eastAsia="仿宋_GB2312"/>
                <w:b/>
                <w:color w:val="auto"/>
                <w:sz w:val="28"/>
                <w:szCs w:val="28"/>
              </w:rPr>
            </w:pPr>
            <w:r>
              <w:rPr>
                <w:rFonts w:ascii="Times New Roman" w:hAnsi="Times New Roman" w:eastAsia="仿宋_GB2312"/>
                <w:b/>
                <w:bCs/>
                <w:color w:val="auto"/>
                <w:sz w:val="28"/>
                <w:szCs w:val="28"/>
              </w:rPr>
              <w:t>注：</w:t>
            </w:r>
            <w:r>
              <w:rPr>
                <w:rFonts w:ascii="Times New Roman" w:hAnsi="Times New Roman" w:eastAsia="仿宋_GB2312"/>
                <w:b/>
                <w:color w:val="auto"/>
                <w:sz w:val="28"/>
                <w:szCs w:val="28"/>
              </w:rPr>
              <w:t xml:space="preserve"> 上述人员中涉及到的证书证明材料，须提供扫描件或复印件。</w:t>
            </w:r>
          </w:p>
        </w:tc>
        <w:tc>
          <w:tcPr>
            <w:tcW w:w="8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0-</w:t>
            </w:r>
            <w:r>
              <w:rPr>
                <w:rFonts w:hint="eastAsia" w:ascii="Times New Roman" w:hAnsi="Times New Roman" w:eastAsia="仿宋_GB2312"/>
                <w:color w:val="auto"/>
                <w:sz w:val="28"/>
                <w:szCs w:val="28"/>
                <w:lang w:val="en-US" w:eastAsia="zh-CN"/>
              </w:rPr>
              <w:t>15</w:t>
            </w:r>
            <w:r>
              <w:rPr>
                <w:rFonts w:ascii="Times New Roman" w:hAnsi="Times New Roman" w:eastAsia="仿宋_GB2312"/>
                <w:color w:val="auto"/>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Merge w:val="continue"/>
            <w:tcBorders>
              <w:left w:val="single" w:color="auto" w:sz="4" w:space="0"/>
              <w:right w:val="single" w:color="auto" w:sz="4" w:space="0"/>
            </w:tcBorders>
            <w:vAlign w:val="center"/>
          </w:tcPr>
          <w:p>
            <w:pPr>
              <w:widowControl/>
              <w:snapToGrid w:val="0"/>
              <w:jc w:val="center"/>
              <w:rPr>
                <w:rFonts w:ascii="Times New Roman" w:hAnsi="Times New Roman" w:eastAsia="仿宋_GB2312"/>
                <w:color w:val="auto"/>
                <w:sz w:val="28"/>
                <w:szCs w:val="28"/>
              </w:rPr>
            </w:pP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bCs/>
                <w:color w:val="auto"/>
                <w:sz w:val="28"/>
                <w:szCs w:val="28"/>
              </w:rPr>
            </w:pPr>
            <w:r>
              <w:rPr>
                <w:rFonts w:ascii="Times New Roman" w:hAnsi="Times New Roman" w:eastAsia="仿宋_GB2312"/>
                <w:bCs/>
                <w:color w:val="auto"/>
                <w:sz w:val="28"/>
                <w:szCs w:val="28"/>
              </w:rPr>
              <w:t>资质</w:t>
            </w:r>
          </w:p>
        </w:tc>
        <w:tc>
          <w:tcPr>
            <w:tcW w:w="6073" w:type="dxa"/>
            <w:tcBorders>
              <w:top w:val="single" w:color="auto" w:sz="4" w:space="0"/>
              <w:left w:val="single" w:color="auto" w:sz="4" w:space="0"/>
              <w:bottom w:val="single" w:color="auto" w:sz="4" w:space="0"/>
              <w:right w:val="single" w:color="auto" w:sz="4" w:space="0"/>
            </w:tcBorders>
            <w:vAlign w:val="center"/>
          </w:tcPr>
          <w:p>
            <w:pPr>
              <w:numPr>
                <w:ilvl w:val="0"/>
                <w:numId w:val="0"/>
              </w:numPr>
              <w:adjustRightInd w:val="0"/>
              <w:snapToGrid w:val="0"/>
              <w:jc w:val="left"/>
              <w:rPr>
                <w:rFonts w:hint="eastAsia" w:ascii="Times New Roman" w:hAnsi="Times New Roman" w:eastAsia="仿宋_GB2312"/>
                <w:color w:val="auto"/>
                <w:sz w:val="28"/>
                <w:szCs w:val="28"/>
                <w:lang w:val="en-US" w:eastAsia="zh-CN"/>
              </w:rPr>
            </w:pPr>
            <w:r>
              <w:rPr>
                <w:rFonts w:hint="eastAsia" w:ascii="Times New Roman" w:hAnsi="Times New Roman" w:eastAsia="仿宋_GB2312"/>
                <w:color w:val="auto"/>
                <w:sz w:val="28"/>
                <w:szCs w:val="28"/>
                <w:lang w:val="en-US" w:eastAsia="zh-CN"/>
              </w:rPr>
              <w:t>1、投标单位具有工程设计综合资质或建筑行业（建筑工程）甲级资质，得10分；</w:t>
            </w:r>
          </w:p>
          <w:p>
            <w:pPr>
              <w:numPr>
                <w:ilvl w:val="0"/>
                <w:numId w:val="0"/>
              </w:numPr>
              <w:adjustRightInd w:val="0"/>
              <w:snapToGrid w:val="0"/>
              <w:jc w:val="left"/>
              <w:rPr>
                <w:rFonts w:hint="eastAsia" w:ascii="Times New Roman" w:hAnsi="Times New Roman" w:eastAsia="仿宋_GB2312"/>
                <w:color w:val="auto"/>
                <w:sz w:val="28"/>
                <w:szCs w:val="28"/>
                <w:lang w:val="en-US" w:eastAsia="zh-CN"/>
              </w:rPr>
            </w:pPr>
            <w:r>
              <w:rPr>
                <w:rFonts w:hint="eastAsia" w:ascii="Times New Roman" w:hAnsi="Times New Roman" w:eastAsia="仿宋_GB2312"/>
                <w:color w:val="auto"/>
                <w:sz w:val="28"/>
                <w:szCs w:val="28"/>
                <w:lang w:val="en-US" w:eastAsia="zh-CN"/>
              </w:rPr>
              <w:t>2、投标单位具有工程造价咨询乙级及以上资质，得5分。</w:t>
            </w:r>
          </w:p>
          <w:p>
            <w:pPr>
              <w:adjustRightInd w:val="0"/>
              <w:snapToGrid w:val="0"/>
              <w:ind w:right="-10"/>
              <w:jc w:val="left"/>
              <w:rPr>
                <w:rFonts w:ascii="Times New Roman" w:hAnsi="Times New Roman" w:eastAsia="仿宋_GB2312"/>
                <w:color w:val="auto"/>
                <w:sz w:val="28"/>
                <w:szCs w:val="28"/>
              </w:rPr>
            </w:pPr>
            <w:r>
              <w:rPr>
                <w:rFonts w:ascii="Times New Roman" w:hAnsi="Times New Roman" w:eastAsia="仿宋_GB2312"/>
                <w:b/>
                <w:color w:val="auto"/>
                <w:sz w:val="28"/>
                <w:szCs w:val="28"/>
              </w:rPr>
              <w:t>注：须提供</w:t>
            </w:r>
            <w:r>
              <w:rPr>
                <w:rFonts w:hint="eastAsia" w:ascii="Times New Roman" w:hAnsi="Times New Roman" w:eastAsia="仿宋_GB2312"/>
                <w:b/>
                <w:color w:val="auto"/>
                <w:sz w:val="28"/>
                <w:szCs w:val="28"/>
                <w:lang w:eastAsia="zh-CN"/>
              </w:rPr>
              <w:t>资质</w:t>
            </w:r>
            <w:r>
              <w:rPr>
                <w:rFonts w:ascii="Times New Roman" w:hAnsi="Times New Roman" w:eastAsia="仿宋_GB2312"/>
                <w:b/>
                <w:color w:val="auto"/>
                <w:sz w:val="28"/>
                <w:szCs w:val="28"/>
              </w:rPr>
              <w:t>证书复印件或扫描件。</w:t>
            </w:r>
          </w:p>
        </w:tc>
        <w:tc>
          <w:tcPr>
            <w:tcW w:w="8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0-</w:t>
            </w:r>
            <w:r>
              <w:rPr>
                <w:rFonts w:hint="eastAsia" w:ascii="Times New Roman" w:hAnsi="Times New Roman" w:eastAsia="仿宋_GB2312"/>
                <w:color w:val="auto"/>
                <w:sz w:val="28"/>
                <w:szCs w:val="28"/>
                <w:lang w:val="en-US" w:eastAsia="zh-CN"/>
              </w:rPr>
              <w:t>15</w:t>
            </w:r>
            <w:r>
              <w:rPr>
                <w:rFonts w:ascii="Times New Roman" w:hAnsi="Times New Roman" w:eastAsia="仿宋_GB2312"/>
                <w:color w:val="auto"/>
                <w:sz w:val="28"/>
                <w:szCs w:val="28"/>
              </w:rPr>
              <w:t>分</w:t>
            </w:r>
          </w:p>
        </w:tc>
      </w:tr>
    </w:tbl>
    <w:p>
      <w:pPr>
        <w:widowControl/>
        <w:snapToGrid w:val="0"/>
        <w:spacing w:line="560" w:lineRule="exact"/>
        <w:ind w:firstLine="640" w:firstLineChars="200"/>
        <w:rPr>
          <w:rFonts w:ascii="Times New Roman" w:hAnsi="Times New Roman" w:eastAsia="仿宋_GB2312"/>
          <w:color w:val="auto"/>
          <w:kern w:val="0"/>
          <w:sz w:val="32"/>
          <w:szCs w:val="32"/>
        </w:rPr>
      </w:pPr>
      <w:r>
        <w:rPr>
          <w:rFonts w:hint="eastAsia" w:ascii="Times New Roman" w:hAnsi="Times New Roman" w:eastAsia="仿宋_GB2312"/>
          <w:bCs/>
          <w:color w:val="auto"/>
          <w:kern w:val="0"/>
          <w:sz w:val="32"/>
          <w:szCs w:val="32"/>
        </w:rPr>
        <w:t>（二）</w:t>
      </w:r>
      <w:r>
        <w:rPr>
          <w:rFonts w:ascii="Times New Roman" w:hAnsi="Times New Roman" w:eastAsia="仿宋_GB2312"/>
          <w:bCs/>
          <w:color w:val="auto"/>
          <w:kern w:val="0"/>
          <w:sz w:val="32"/>
          <w:szCs w:val="32"/>
        </w:rPr>
        <w:t>价格分</w:t>
      </w:r>
      <w:r>
        <w:rPr>
          <w:rFonts w:ascii="Times New Roman" w:hAnsi="Times New Roman" w:eastAsia="仿宋_GB2312"/>
          <w:color w:val="auto"/>
          <w:kern w:val="0"/>
          <w:sz w:val="32"/>
          <w:szCs w:val="32"/>
        </w:rPr>
        <w:t xml:space="preserve"> </w:t>
      </w:r>
    </w:p>
    <w:tbl>
      <w:tblPr>
        <w:tblStyle w:val="8"/>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7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6" w:hRule="atLeast"/>
          <w:jc w:val="center"/>
        </w:trPr>
        <w:tc>
          <w:tcPr>
            <w:tcW w:w="1423" w:type="dxa"/>
            <w:vAlign w:val="center"/>
          </w:tcPr>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价格</w:t>
            </w:r>
          </w:p>
          <w:p>
            <w:pPr>
              <w:snapToGrid w:val="0"/>
              <w:jc w:val="center"/>
              <w:rPr>
                <w:rFonts w:ascii="Times New Roman" w:hAnsi="Times New Roman" w:eastAsia="仿宋_GB2312"/>
                <w:color w:val="auto"/>
                <w:sz w:val="28"/>
                <w:szCs w:val="28"/>
              </w:rPr>
            </w:pPr>
            <w:r>
              <w:rPr>
                <w:rFonts w:ascii="Times New Roman" w:hAnsi="Times New Roman" w:eastAsia="仿宋_GB2312"/>
                <w:color w:val="auto"/>
                <w:sz w:val="28"/>
                <w:szCs w:val="28"/>
              </w:rPr>
              <w:t>（</w:t>
            </w:r>
            <w:r>
              <w:rPr>
                <w:rFonts w:hint="eastAsia" w:ascii="Times New Roman" w:hAnsi="Times New Roman" w:eastAsia="仿宋_GB2312"/>
                <w:color w:val="auto"/>
                <w:sz w:val="28"/>
                <w:szCs w:val="28"/>
                <w:u w:val="none"/>
                <w:lang w:val="en-US" w:eastAsia="zh-CN"/>
              </w:rPr>
              <w:t>20</w:t>
            </w:r>
            <w:r>
              <w:rPr>
                <w:rFonts w:ascii="Times New Roman" w:hAnsi="Times New Roman" w:eastAsia="仿宋_GB2312"/>
                <w:color w:val="auto"/>
                <w:sz w:val="28"/>
                <w:szCs w:val="28"/>
              </w:rPr>
              <w:t>分）</w:t>
            </w:r>
          </w:p>
        </w:tc>
        <w:tc>
          <w:tcPr>
            <w:tcW w:w="7932" w:type="dxa"/>
            <w:vAlign w:val="center"/>
          </w:tcPr>
          <w:p>
            <w:pPr>
              <w:adjustRightInd w:val="0"/>
              <w:snapToGrid w:val="0"/>
              <w:rPr>
                <w:rFonts w:ascii="Times New Roman" w:hAnsi="Times New Roman" w:eastAsia="仿宋_GB2312"/>
                <w:bCs/>
                <w:color w:val="auto"/>
                <w:sz w:val="28"/>
                <w:szCs w:val="28"/>
              </w:rPr>
            </w:pPr>
            <w:r>
              <w:rPr>
                <w:rFonts w:ascii="Times New Roman" w:hAnsi="Times New Roman" w:eastAsia="仿宋_GB2312"/>
                <w:bCs/>
                <w:color w:val="auto"/>
                <w:sz w:val="28"/>
                <w:szCs w:val="28"/>
              </w:rPr>
              <w:t>价格分统一采用低价优先法计算，即满足招标文件要求且最终报价最低的投标单位的价格为基准价，其价格分为满分</w:t>
            </w:r>
            <w:r>
              <w:rPr>
                <w:rFonts w:ascii="Times New Roman" w:hAnsi="Times New Roman" w:eastAsia="仿宋_GB2312"/>
                <w:bCs/>
                <w:color w:val="auto"/>
                <w:sz w:val="28"/>
                <w:szCs w:val="28"/>
                <w:u w:val="single"/>
              </w:rPr>
              <w:t xml:space="preserve"> </w:t>
            </w:r>
            <w:r>
              <w:rPr>
                <w:rFonts w:hint="eastAsia" w:ascii="Times New Roman" w:hAnsi="Times New Roman" w:eastAsia="仿宋_GB2312"/>
                <w:bCs/>
                <w:color w:val="auto"/>
                <w:sz w:val="28"/>
                <w:szCs w:val="28"/>
                <w:u w:val="single"/>
              </w:rPr>
              <w:t>2</w:t>
            </w:r>
            <w:r>
              <w:rPr>
                <w:rFonts w:ascii="Times New Roman" w:hAnsi="Times New Roman" w:eastAsia="仿宋_GB2312"/>
                <w:bCs/>
                <w:color w:val="auto"/>
                <w:sz w:val="28"/>
                <w:szCs w:val="28"/>
                <w:u w:val="single"/>
              </w:rPr>
              <w:t xml:space="preserve">0 </w:t>
            </w:r>
            <w:r>
              <w:rPr>
                <w:rFonts w:ascii="Times New Roman" w:hAnsi="Times New Roman" w:eastAsia="仿宋_GB2312"/>
                <w:bCs/>
                <w:color w:val="auto"/>
                <w:sz w:val="28"/>
                <w:szCs w:val="28"/>
              </w:rPr>
              <w:t>分，其他合格投标单位的价格分统一按照下列公式计算：</w:t>
            </w:r>
          </w:p>
          <w:p>
            <w:pPr>
              <w:adjustRightInd w:val="0"/>
              <w:snapToGrid w:val="0"/>
              <w:rPr>
                <w:rFonts w:ascii="Times New Roman" w:hAnsi="Times New Roman" w:eastAsia="仿宋_GB2312"/>
                <w:color w:val="auto"/>
                <w:sz w:val="28"/>
                <w:szCs w:val="28"/>
              </w:rPr>
            </w:pPr>
            <w:r>
              <w:rPr>
                <w:rFonts w:ascii="Times New Roman" w:hAnsi="Times New Roman" w:eastAsia="仿宋_GB2312"/>
                <w:bCs/>
                <w:color w:val="auto"/>
                <w:sz w:val="28"/>
                <w:szCs w:val="28"/>
              </w:rPr>
              <w:t>报价得分=（</w:t>
            </w:r>
            <w:r>
              <w:rPr>
                <w:rFonts w:hint="eastAsia" w:ascii="Times New Roman" w:hAnsi="Times New Roman" w:eastAsia="仿宋_GB2312"/>
                <w:bCs/>
                <w:color w:val="auto"/>
                <w:sz w:val="28"/>
                <w:szCs w:val="28"/>
                <w:lang w:eastAsia="zh-CN"/>
              </w:rPr>
              <w:t>投标报价</w:t>
            </w:r>
            <w:r>
              <w:rPr>
                <w:rFonts w:ascii="Times New Roman" w:hAnsi="Times New Roman" w:eastAsia="仿宋_GB2312"/>
                <w:bCs/>
                <w:color w:val="auto"/>
                <w:sz w:val="28"/>
                <w:szCs w:val="28"/>
              </w:rPr>
              <w:t>/</w:t>
            </w:r>
            <w:r>
              <w:rPr>
                <w:rFonts w:hint="eastAsia" w:ascii="Times New Roman" w:hAnsi="Times New Roman" w:eastAsia="仿宋_GB2312"/>
                <w:bCs/>
                <w:color w:val="auto"/>
                <w:sz w:val="28"/>
                <w:szCs w:val="28"/>
                <w:lang w:eastAsia="zh-CN"/>
              </w:rPr>
              <w:t>基准价</w:t>
            </w:r>
            <w:r>
              <w:rPr>
                <w:rFonts w:ascii="Times New Roman" w:hAnsi="Times New Roman" w:eastAsia="仿宋_GB2312"/>
                <w:bCs/>
                <w:color w:val="auto"/>
                <w:sz w:val="28"/>
                <w:szCs w:val="28"/>
              </w:rPr>
              <w:t>）×</w:t>
            </w:r>
            <w:r>
              <w:rPr>
                <w:rFonts w:ascii="Times New Roman" w:hAnsi="Times New Roman" w:eastAsia="仿宋_GB2312"/>
                <w:bCs/>
                <w:color w:val="auto"/>
                <w:sz w:val="28"/>
                <w:szCs w:val="28"/>
                <w:u w:val="single"/>
              </w:rPr>
              <w:t xml:space="preserve"> </w:t>
            </w:r>
            <w:r>
              <w:rPr>
                <w:rFonts w:hint="eastAsia" w:ascii="Times New Roman" w:hAnsi="Times New Roman" w:eastAsia="仿宋_GB2312"/>
                <w:bCs/>
                <w:color w:val="auto"/>
                <w:sz w:val="28"/>
                <w:szCs w:val="28"/>
                <w:u w:val="single"/>
              </w:rPr>
              <w:t>2</w:t>
            </w:r>
            <w:r>
              <w:rPr>
                <w:rFonts w:ascii="Times New Roman" w:hAnsi="Times New Roman" w:eastAsia="仿宋_GB2312"/>
                <w:bCs/>
                <w:color w:val="auto"/>
                <w:sz w:val="28"/>
                <w:szCs w:val="28"/>
                <w:u w:val="single"/>
              </w:rPr>
              <w:t xml:space="preserve">0 </w:t>
            </w:r>
            <w:r>
              <w:rPr>
                <w:rFonts w:ascii="Times New Roman" w:hAnsi="Times New Roman" w:eastAsia="仿宋_GB2312"/>
                <w:bCs/>
                <w:color w:val="auto"/>
                <w:sz w:val="28"/>
                <w:szCs w:val="28"/>
              </w:rPr>
              <w:t>%×100</w:t>
            </w:r>
          </w:p>
        </w:tc>
      </w:tr>
    </w:tbl>
    <w:p>
      <w:pPr>
        <w:widowControl/>
        <w:snapToGrid w:val="0"/>
        <w:spacing w:line="560" w:lineRule="exact"/>
        <w:ind w:firstLine="643" w:firstLineChars="200"/>
        <w:rPr>
          <w:rFonts w:ascii="Times New Roman" w:hAnsi="Times New Roman" w:eastAsia="仿宋_GB2312"/>
          <w:b/>
          <w:bCs/>
          <w:color w:val="auto"/>
          <w:kern w:val="0"/>
          <w:sz w:val="32"/>
          <w:szCs w:val="32"/>
        </w:rPr>
      </w:pPr>
      <w:r>
        <w:rPr>
          <w:rFonts w:hint="eastAsia" w:ascii="Times New Roman" w:hAnsi="Times New Roman" w:eastAsia="仿宋_GB2312"/>
          <w:b/>
          <w:bCs/>
          <w:color w:val="auto"/>
          <w:kern w:val="0"/>
          <w:sz w:val="32"/>
          <w:szCs w:val="32"/>
        </w:rPr>
        <w:t>三、</w:t>
      </w:r>
      <w:r>
        <w:rPr>
          <w:rFonts w:ascii="Times New Roman" w:hAnsi="Times New Roman" w:eastAsia="仿宋_GB2312"/>
          <w:b/>
          <w:bCs/>
          <w:color w:val="auto"/>
          <w:kern w:val="0"/>
          <w:sz w:val="32"/>
          <w:szCs w:val="32"/>
        </w:rPr>
        <w:t>汇总确定中标单位</w:t>
      </w:r>
    </w:p>
    <w:p>
      <w:pPr>
        <w:widowControl/>
        <w:snapToGrid w:val="0"/>
        <w:spacing w:line="580" w:lineRule="exact"/>
        <w:ind w:firstLine="640" w:firstLineChars="200"/>
        <w:rPr>
          <w:rFonts w:ascii="宋体" w:hAnsi="宋体" w:cs="宋体"/>
          <w:color w:val="auto"/>
          <w:kern w:val="0"/>
          <w:sz w:val="24"/>
        </w:rPr>
      </w:pPr>
      <w:r>
        <w:rPr>
          <w:rFonts w:ascii="Times New Roman" w:hAnsi="Times New Roman" w:eastAsia="仿宋_GB2312"/>
          <w:color w:val="auto"/>
          <w:kern w:val="0"/>
          <w:sz w:val="32"/>
          <w:szCs w:val="32"/>
        </w:rPr>
        <w:t>评审小组将合格投标单位的技术分和价格分汇总以后得到各投标单位的最终评审总得分，按照最终评审得分由高到低排出成交候选顺序。得分最高的为中标单位。</w:t>
      </w:r>
    </w:p>
    <w:p>
      <w:pPr>
        <w:widowControl/>
        <w:jc w:val="left"/>
        <w:rPr>
          <w:rFonts w:ascii="宋体" w:hAnsi="宋体" w:cs="宋体"/>
          <w:color w:val="auto"/>
          <w:kern w:val="0"/>
          <w:sz w:val="24"/>
          <w:highlight w:val="red"/>
        </w:rPr>
      </w:pPr>
    </w:p>
    <w:p>
      <w:pPr>
        <w:widowControl/>
        <w:jc w:val="left"/>
        <w:rPr>
          <w:rFonts w:ascii="宋体" w:hAnsi="宋体" w:cs="宋体"/>
          <w:color w:val="auto"/>
          <w:kern w:val="0"/>
          <w:sz w:val="24"/>
        </w:rPr>
      </w:pPr>
    </w:p>
    <w:p>
      <w:pPr>
        <w:widowControl/>
        <w:snapToGrid w:val="0"/>
        <w:spacing w:line="560" w:lineRule="exact"/>
        <w:ind w:firstLine="643"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
          <w:bCs/>
          <w:color w:val="auto"/>
          <w:kern w:val="0"/>
          <w:sz w:val="32"/>
          <w:szCs w:val="32"/>
        </w:rPr>
        <w:t>六、投标文件内容</w:t>
      </w:r>
      <w:r>
        <w:rPr>
          <w:rFonts w:hint="eastAsia" w:ascii="Times New Roman" w:hAnsi="Times New Roman" w:eastAsia="仿宋_GB2312" w:cs="Times New Roman"/>
          <w:b/>
          <w:bCs/>
          <w:color w:val="auto"/>
          <w:kern w:val="0"/>
          <w:sz w:val="32"/>
          <w:szCs w:val="32"/>
          <w:lang w:eastAsia="zh-CN"/>
        </w:rPr>
        <w:t>及</w:t>
      </w:r>
      <w:r>
        <w:rPr>
          <w:rFonts w:ascii="Times New Roman" w:hAnsi="Times New Roman" w:eastAsia="仿宋_GB2312" w:cs="Times New Roman"/>
          <w:b/>
          <w:bCs/>
          <w:color w:val="auto"/>
          <w:kern w:val="0"/>
          <w:sz w:val="32"/>
          <w:szCs w:val="32"/>
        </w:rPr>
        <w:t>份数</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（一）投标文件内容（包括不限于）</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1、法人代表授权委托书；</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2、投标人授权代表身份证复印件；</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3、报价单；</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lang w:val="en-US" w:eastAsia="zh-CN"/>
        </w:rPr>
        <w:t>4</w:t>
      </w:r>
      <w:r>
        <w:rPr>
          <w:rFonts w:ascii="Times New Roman" w:hAnsi="Times New Roman" w:eastAsia="仿宋_GB2312" w:cs="Times New Roman"/>
          <w:bCs/>
          <w:color w:val="auto"/>
          <w:sz w:val="32"/>
          <w:szCs w:val="32"/>
        </w:rPr>
        <w:t>、服务方案；</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lang w:val="en-US" w:eastAsia="zh-CN"/>
        </w:rPr>
        <w:t>5</w:t>
      </w:r>
      <w:r>
        <w:rPr>
          <w:rFonts w:ascii="Times New Roman" w:hAnsi="Times New Roman" w:eastAsia="仿宋_GB2312" w:cs="Times New Roman"/>
          <w:bCs/>
          <w:color w:val="auto"/>
          <w:sz w:val="32"/>
          <w:szCs w:val="32"/>
        </w:rPr>
        <w:t>、其他文件，包括：</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证照复印件（营业执照、税务登记证或提供“三证合一”后的营业执照，税务登记证不再提供），</w:t>
      </w:r>
      <w:r>
        <w:rPr>
          <w:rFonts w:hint="eastAsia" w:ascii="Times New Roman" w:hAnsi="Times New Roman" w:eastAsia="仿宋_GB2312" w:cs="Times New Roman"/>
          <w:bCs/>
          <w:color w:val="auto"/>
          <w:sz w:val="32"/>
          <w:szCs w:val="32"/>
          <w:lang w:eastAsia="zh-CN"/>
        </w:rPr>
        <w:t>资质证书复印件</w:t>
      </w:r>
      <w:r>
        <w:rPr>
          <w:rFonts w:ascii="Times New Roman" w:hAnsi="Times New Roman" w:eastAsia="仿宋_GB2312" w:cs="Times New Roman"/>
          <w:bCs/>
          <w:color w:val="auto"/>
          <w:sz w:val="32"/>
          <w:szCs w:val="32"/>
        </w:rPr>
        <w:t>。</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备注：（1）上述资料应该是最新、有效、清晰的；（2）上述资料必须加盖投标人公章；（3）投标文件应单独密封，并在密封处加盖公章。</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（二）投标文件份数</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投标文件正本壹份，副本贰份。</w:t>
      </w:r>
    </w:p>
    <w:p>
      <w:pPr>
        <w:widowControl/>
        <w:snapToGrid w:val="0"/>
        <w:spacing w:line="560" w:lineRule="exact"/>
        <w:ind w:firstLine="643" w:firstLineChars="200"/>
        <w:rPr>
          <w:rFonts w:ascii="Times New Roman" w:hAnsi="Times New Roman" w:eastAsia="仿宋_GB2312" w:cs="Times New Roman"/>
          <w:b/>
          <w:color w:val="auto"/>
          <w:sz w:val="32"/>
          <w:szCs w:val="32"/>
        </w:rPr>
      </w:pPr>
      <w:r>
        <w:rPr>
          <w:rFonts w:ascii="Times New Roman" w:hAnsi="Times New Roman" w:eastAsia="仿宋_GB2312" w:cs="Times New Roman"/>
          <w:b/>
          <w:bCs/>
          <w:color w:val="auto"/>
          <w:kern w:val="0"/>
          <w:sz w:val="32"/>
          <w:szCs w:val="32"/>
        </w:rPr>
        <w:t>七、投标人</w:t>
      </w:r>
      <w:r>
        <w:rPr>
          <w:rFonts w:ascii="Times New Roman" w:hAnsi="Times New Roman" w:eastAsia="仿宋_GB2312" w:cs="Times New Roman"/>
          <w:b/>
          <w:color w:val="auto"/>
          <w:sz w:val="32"/>
          <w:szCs w:val="32"/>
        </w:rPr>
        <w:t>需知</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w:t>
      </w:r>
      <w:r>
        <w:rPr>
          <w:rFonts w:hint="eastAsia" w:ascii="Times New Roman" w:hAnsi="Times New Roman" w:eastAsia="仿宋_GB2312" w:cs="Times New Roman"/>
          <w:bCs/>
          <w:color w:val="auto"/>
          <w:sz w:val="32"/>
          <w:szCs w:val="32"/>
          <w:lang w:eastAsia="zh-CN"/>
        </w:rPr>
        <w:t>一</w:t>
      </w:r>
      <w:r>
        <w:rPr>
          <w:rFonts w:ascii="Times New Roman" w:hAnsi="Times New Roman" w:eastAsia="仿宋_GB2312" w:cs="Times New Roman"/>
          <w:bCs/>
          <w:color w:val="auto"/>
          <w:sz w:val="32"/>
          <w:szCs w:val="32"/>
        </w:rPr>
        <w:t>）不得将成交项目转包给其他企业法人或自然人，否则采购人有权中止合同。</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w:t>
      </w:r>
      <w:r>
        <w:rPr>
          <w:rFonts w:hint="eastAsia" w:ascii="Times New Roman" w:hAnsi="Times New Roman" w:eastAsia="仿宋_GB2312" w:cs="Times New Roman"/>
          <w:bCs/>
          <w:color w:val="auto"/>
          <w:sz w:val="32"/>
          <w:szCs w:val="32"/>
          <w:lang w:eastAsia="zh-CN"/>
        </w:rPr>
        <w:t>二</w:t>
      </w:r>
      <w:r>
        <w:rPr>
          <w:rFonts w:ascii="Times New Roman" w:hAnsi="Times New Roman" w:eastAsia="仿宋_GB2312" w:cs="Times New Roman"/>
          <w:bCs/>
          <w:color w:val="auto"/>
          <w:sz w:val="32"/>
          <w:szCs w:val="32"/>
        </w:rPr>
        <w:t>）投标人应确保其所提供的文件资料的真实性、有效性及合法性，否则，由此引起的任何责任由其自行承担。</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hint="eastAsia" w:ascii="Times New Roman" w:hAnsi="Times New Roman" w:eastAsia="仿宋_GB2312" w:cs="Times New Roman"/>
          <w:bCs/>
          <w:color w:val="auto"/>
          <w:sz w:val="32"/>
          <w:szCs w:val="32"/>
        </w:rPr>
        <w:t>（</w:t>
      </w:r>
      <w:r>
        <w:rPr>
          <w:rFonts w:hint="eastAsia" w:ascii="Times New Roman" w:hAnsi="Times New Roman" w:eastAsia="仿宋_GB2312" w:cs="Times New Roman"/>
          <w:bCs/>
          <w:color w:val="auto"/>
          <w:sz w:val="32"/>
          <w:szCs w:val="32"/>
          <w:lang w:eastAsia="zh-CN"/>
        </w:rPr>
        <w:t>三</w:t>
      </w:r>
      <w:r>
        <w:rPr>
          <w:rFonts w:hint="eastAsia" w:ascii="Times New Roman" w:hAnsi="Times New Roman" w:eastAsia="仿宋_GB2312" w:cs="Times New Roman"/>
          <w:bCs/>
          <w:color w:val="auto"/>
          <w:sz w:val="32"/>
          <w:szCs w:val="32"/>
        </w:rPr>
        <w:t>）</w:t>
      </w:r>
      <w:r>
        <w:rPr>
          <w:rFonts w:ascii="Times New Roman" w:hAnsi="Times New Roman" w:eastAsia="仿宋_GB2312" w:cs="Times New Roman"/>
          <w:bCs/>
          <w:color w:val="auto"/>
          <w:sz w:val="32"/>
          <w:szCs w:val="32"/>
        </w:rPr>
        <w:t>勘察现场</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1、投标人应自行对</w:t>
      </w:r>
      <w:r>
        <w:rPr>
          <w:rFonts w:hint="eastAsia" w:ascii="Times New Roman" w:hAnsi="Times New Roman" w:eastAsia="仿宋_GB2312" w:cs="Times New Roman"/>
          <w:bCs/>
          <w:color w:val="auto"/>
          <w:sz w:val="32"/>
          <w:szCs w:val="32"/>
        </w:rPr>
        <w:t>项目</w:t>
      </w:r>
      <w:r>
        <w:rPr>
          <w:rFonts w:ascii="Times New Roman" w:hAnsi="Times New Roman" w:eastAsia="仿宋_GB2312" w:cs="Times New Roman"/>
          <w:bCs/>
          <w:color w:val="auto"/>
          <w:sz w:val="32"/>
          <w:szCs w:val="32"/>
        </w:rPr>
        <w:t>现场和周围环境进行勘察。</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2、勘察现场所发生的费用由投标人自行承担。采购人向投标人提供的有关</w:t>
      </w:r>
      <w:r>
        <w:rPr>
          <w:rFonts w:hint="eastAsia" w:ascii="Times New Roman" w:hAnsi="Times New Roman" w:eastAsia="仿宋_GB2312" w:cs="Times New Roman"/>
          <w:bCs/>
          <w:color w:val="auto"/>
          <w:sz w:val="32"/>
          <w:szCs w:val="32"/>
        </w:rPr>
        <w:t>项目</w:t>
      </w:r>
      <w:r>
        <w:rPr>
          <w:rFonts w:ascii="Times New Roman" w:hAnsi="Times New Roman" w:eastAsia="仿宋_GB2312" w:cs="Times New Roman"/>
          <w:bCs/>
          <w:color w:val="auto"/>
          <w:sz w:val="32"/>
          <w:szCs w:val="32"/>
        </w:rPr>
        <w:t>现场的资料和数据，是采购人现有的能使投标人利用的资料。采购人对投标人由此而做出的推论、理解和结论概不负责。投标人未到</w:t>
      </w:r>
      <w:r>
        <w:rPr>
          <w:rFonts w:hint="eastAsia" w:ascii="Times New Roman" w:hAnsi="Times New Roman" w:eastAsia="仿宋_GB2312" w:cs="Times New Roman"/>
          <w:bCs/>
          <w:color w:val="auto"/>
          <w:sz w:val="32"/>
          <w:szCs w:val="32"/>
        </w:rPr>
        <w:t>项目</w:t>
      </w:r>
      <w:r>
        <w:rPr>
          <w:rFonts w:ascii="Times New Roman" w:hAnsi="Times New Roman" w:eastAsia="仿宋_GB2312" w:cs="Times New Roman"/>
          <w:bCs/>
          <w:color w:val="auto"/>
          <w:sz w:val="32"/>
          <w:szCs w:val="32"/>
        </w:rPr>
        <w:t>现场实地踏勘的，成交后签订合同时和履约过程中，不得以不完全了解现场情况为由，提出任何形式的增加合同价款或索赔的要求。</w:t>
      </w:r>
    </w:p>
    <w:p>
      <w:pPr>
        <w:widowControl/>
        <w:snapToGrid w:val="0"/>
        <w:spacing w:line="560" w:lineRule="exact"/>
        <w:ind w:firstLine="640"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bCs/>
          <w:color w:val="auto"/>
          <w:sz w:val="32"/>
          <w:szCs w:val="32"/>
        </w:rPr>
        <w:t>3、除非有特殊要求，投标文件不单独提供</w:t>
      </w:r>
      <w:r>
        <w:rPr>
          <w:rFonts w:hint="eastAsia" w:ascii="Times New Roman" w:hAnsi="Times New Roman" w:eastAsia="仿宋_GB2312" w:cs="Times New Roman"/>
          <w:bCs/>
          <w:color w:val="auto"/>
          <w:sz w:val="32"/>
          <w:szCs w:val="32"/>
        </w:rPr>
        <w:t>项目</w:t>
      </w:r>
      <w:r>
        <w:rPr>
          <w:rFonts w:ascii="Times New Roman" w:hAnsi="Times New Roman" w:eastAsia="仿宋_GB2312" w:cs="Times New Roman"/>
          <w:bCs/>
          <w:color w:val="auto"/>
          <w:sz w:val="32"/>
          <w:szCs w:val="32"/>
        </w:rPr>
        <w:t>用地的自然环境、气候条件、公用设施等情况，投标人被视为熟悉上述与履行合同有关的一切情况。</w:t>
      </w:r>
    </w:p>
    <w:p>
      <w:pPr>
        <w:adjustRightInd w:val="0"/>
        <w:snapToGrid w:val="0"/>
        <w:spacing w:line="560" w:lineRule="exact"/>
        <w:ind w:firstLine="643" w:firstLineChars="200"/>
        <w:rPr>
          <w:rFonts w:ascii="Times New Roman" w:hAnsi="Times New Roman" w:eastAsia="仿宋_GB2312" w:cs="Times New Roman"/>
          <w:b/>
          <w:color w:val="auto"/>
          <w:sz w:val="32"/>
          <w:szCs w:val="32"/>
        </w:rPr>
      </w:pPr>
      <w:r>
        <w:rPr>
          <w:rFonts w:ascii="Times New Roman" w:hAnsi="Times New Roman" w:eastAsia="仿宋_GB2312" w:cs="Times New Roman"/>
          <w:b/>
          <w:color w:val="auto"/>
          <w:sz w:val="32"/>
          <w:szCs w:val="32"/>
        </w:rPr>
        <w:t>八、签订合同</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（一）中标公示后三个工作日内签订成交合同。</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（二）采购双方必须严格按照报价文件</w:t>
      </w:r>
      <w:r>
        <w:rPr>
          <w:rFonts w:hint="eastAsia" w:ascii="Times New Roman" w:hAnsi="Times New Roman" w:eastAsia="仿宋_GB2312" w:cs="Times New Roman"/>
          <w:bCs/>
          <w:color w:val="auto"/>
          <w:sz w:val="32"/>
          <w:szCs w:val="32"/>
          <w:lang w:eastAsia="zh-CN"/>
        </w:rPr>
        <w:t>、服务方案及</w:t>
      </w:r>
      <w:r>
        <w:rPr>
          <w:rFonts w:ascii="Times New Roman" w:hAnsi="Times New Roman" w:eastAsia="仿宋_GB2312" w:cs="Times New Roman"/>
          <w:bCs/>
          <w:color w:val="auto"/>
          <w:sz w:val="32"/>
          <w:szCs w:val="32"/>
        </w:rPr>
        <w:t>承诺签订采购合同，不得擅自变更。</w:t>
      </w:r>
    </w:p>
    <w:p>
      <w:pPr>
        <w:adjustRightInd w:val="0"/>
        <w:snapToGrid w:val="0"/>
        <w:spacing w:line="560" w:lineRule="exact"/>
        <w:ind w:firstLine="640" w:firstLineChars="200"/>
        <w:rPr>
          <w:rFonts w:ascii="Times New Roman" w:hAnsi="Times New Roman" w:eastAsia="仿宋_GB2312" w:cs="Times New Roman"/>
          <w:bCs/>
          <w:color w:val="auto"/>
          <w:sz w:val="32"/>
          <w:szCs w:val="32"/>
        </w:rPr>
      </w:pPr>
    </w:p>
    <w:p>
      <w:pPr>
        <w:adjustRightInd w:val="0"/>
        <w:snapToGrid w:val="0"/>
        <w:spacing w:line="560" w:lineRule="exact"/>
        <w:ind w:firstLine="640" w:firstLineChars="200"/>
        <w:rPr>
          <w:rFonts w:ascii="Times New Roman" w:hAnsi="Times New Roman" w:eastAsia="仿宋_GB2312" w:cs="Times New Roman"/>
          <w:bCs/>
          <w:color w:val="auto"/>
          <w:sz w:val="32"/>
          <w:szCs w:val="32"/>
        </w:rPr>
      </w:pPr>
    </w:p>
    <w:p>
      <w:pPr>
        <w:adjustRightInd w:val="0"/>
        <w:snapToGrid w:val="0"/>
        <w:spacing w:line="560" w:lineRule="exact"/>
        <w:ind w:firstLine="640" w:firstLineChars="200"/>
        <w:rPr>
          <w:rFonts w:ascii="Times New Roman" w:hAnsi="Times New Roman" w:eastAsia="仿宋_GB2312" w:cs="Times New Roman"/>
          <w:bCs/>
          <w:color w:val="auto"/>
          <w:sz w:val="32"/>
          <w:szCs w:val="32"/>
        </w:rPr>
      </w:pPr>
    </w:p>
    <w:p>
      <w:pPr>
        <w:adjustRightInd w:val="0"/>
        <w:snapToGrid w:val="0"/>
        <w:spacing w:line="560" w:lineRule="exact"/>
        <w:ind w:firstLine="640" w:firstLineChars="200"/>
        <w:rPr>
          <w:rFonts w:ascii="Times New Roman" w:hAnsi="Times New Roman" w:eastAsia="仿宋_GB2312" w:cs="Times New Roman"/>
          <w:bCs/>
          <w:color w:val="auto"/>
          <w:sz w:val="32"/>
          <w:szCs w:val="32"/>
        </w:rPr>
      </w:pPr>
    </w:p>
    <w:p>
      <w:pPr>
        <w:widowControl/>
        <w:snapToGrid w:val="0"/>
        <w:spacing w:line="560" w:lineRule="exact"/>
        <w:ind w:firstLine="640" w:firstLineChars="200"/>
        <w:jc w:val="right"/>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合肥体育运动学校</w:t>
      </w:r>
      <w:bookmarkStart w:id="0" w:name="_GoBack"/>
      <w:bookmarkEnd w:id="0"/>
    </w:p>
    <w:p>
      <w:pPr>
        <w:widowControl/>
        <w:snapToGrid w:val="0"/>
        <w:spacing w:line="560" w:lineRule="exact"/>
        <w:ind w:firstLine="640" w:firstLineChars="200"/>
        <w:jc w:val="right"/>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202</w:t>
      </w:r>
      <w:r>
        <w:rPr>
          <w:rFonts w:hint="eastAsia" w:ascii="Times New Roman" w:hAnsi="Times New Roman" w:eastAsia="仿宋_GB2312" w:cs="Times New Roman"/>
          <w:color w:val="auto"/>
          <w:kern w:val="0"/>
          <w:sz w:val="32"/>
          <w:szCs w:val="32"/>
          <w:lang w:val="en-US" w:eastAsia="zh-CN"/>
        </w:rPr>
        <w:t>2</w:t>
      </w:r>
      <w:r>
        <w:rPr>
          <w:rFonts w:ascii="Times New Roman" w:hAnsi="Times New Roman" w:eastAsia="仿宋_GB2312" w:cs="Times New Roman"/>
          <w:color w:val="auto"/>
          <w:kern w:val="0"/>
          <w:sz w:val="32"/>
          <w:szCs w:val="32"/>
        </w:rPr>
        <w:t>年</w:t>
      </w:r>
      <w:r>
        <w:rPr>
          <w:rFonts w:hint="eastAsia" w:ascii="Times New Roman" w:hAnsi="Times New Roman" w:eastAsia="仿宋_GB2312" w:cs="Times New Roman"/>
          <w:color w:val="auto"/>
          <w:kern w:val="0"/>
          <w:sz w:val="32"/>
          <w:szCs w:val="32"/>
          <w:lang w:val="en-US" w:eastAsia="zh-CN"/>
        </w:rPr>
        <w:t>6</w:t>
      </w:r>
      <w:r>
        <w:rPr>
          <w:rFonts w:ascii="Times New Roman" w:hAnsi="Times New Roman" w:eastAsia="仿宋_GB2312" w:cs="Times New Roman"/>
          <w:color w:val="auto"/>
          <w:kern w:val="0"/>
          <w:sz w:val="32"/>
          <w:szCs w:val="32"/>
        </w:rPr>
        <w:t xml:space="preserve"> 月</w:t>
      </w:r>
      <w:r>
        <w:rPr>
          <w:rFonts w:hint="eastAsia" w:ascii="Times New Roman" w:hAnsi="Times New Roman" w:eastAsia="仿宋_GB2312" w:cs="Times New Roman"/>
          <w:color w:val="auto"/>
          <w:kern w:val="0"/>
          <w:sz w:val="32"/>
          <w:szCs w:val="32"/>
          <w:lang w:val="en-US" w:eastAsia="zh-CN"/>
        </w:rPr>
        <w:t>21</w:t>
      </w:r>
      <w:r>
        <w:rPr>
          <w:rFonts w:ascii="Times New Roman" w:hAnsi="Times New Roman" w:eastAsia="仿宋_GB2312" w:cs="Times New Roman"/>
          <w:color w:val="auto"/>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aco">
    <w:altName w:val="Courier New"/>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F6FB1E"/>
    <w:multiLevelType w:val="singleLevel"/>
    <w:tmpl w:val="E8F6FB1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Y0Nzg1YWI5MWQ3MzMyMmU5Y2ExNWU0NmY1MWUzMDIifQ=="/>
  </w:docVars>
  <w:rsids>
    <w:rsidRoot w:val="00942696"/>
    <w:rsid w:val="00062EF9"/>
    <w:rsid w:val="00110C36"/>
    <w:rsid w:val="00194B6E"/>
    <w:rsid w:val="001C1058"/>
    <w:rsid w:val="001E787E"/>
    <w:rsid w:val="00254F21"/>
    <w:rsid w:val="002B406F"/>
    <w:rsid w:val="002E749B"/>
    <w:rsid w:val="00400003"/>
    <w:rsid w:val="004130E1"/>
    <w:rsid w:val="00460F9F"/>
    <w:rsid w:val="00485A83"/>
    <w:rsid w:val="004A1767"/>
    <w:rsid w:val="004A761C"/>
    <w:rsid w:val="00555FE2"/>
    <w:rsid w:val="00563B7B"/>
    <w:rsid w:val="00584BEE"/>
    <w:rsid w:val="005B77A7"/>
    <w:rsid w:val="0061425F"/>
    <w:rsid w:val="00641CE4"/>
    <w:rsid w:val="00653FC8"/>
    <w:rsid w:val="006B62E9"/>
    <w:rsid w:val="006D3EAA"/>
    <w:rsid w:val="0070581C"/>
    <w:rsid w:val="007C20BC"/>
    <w:rsid w:val="007F076E"/>
    <w:rsid w:val="00842C67"/>
    <w:rsid w:val="00885EC8"/>
    <w:rsid w:val="0090595C"/>
    <w:rsid w:val="00942696"/>
    <w:rsid w:val="00985A69"/>
    <w:rsid w:val="009A17ED"/>
    <w:rsid w:val="009D21AE"/>
    <w:rsid w:val="009E2F4E"/>
    <w:rsid w:val="00A20738"/>
    <w:rsid w:val="00A739F4"/>
    <w:rsid w:val="00A82097"/>
    <w:rsid w:val="00AD14EF"/>
    <w:rsid w:val="00B34900"/>
    <w:rsid w:val="00B70155"/>
    <w:rsid w:val="00C25244"/>
    <w:rsid w:val="00C50C9E"/>
    <w:rsid w:val="00C72D49"/>
    <w:rsid w:val="00CD77E6"/>
    <w:rsid w:val="00D41A61"/>
    <w:rsid w:val="00D95485"/>
    <w:rsid w:val="00E01E89"/>
    <w:rsid w:val="00E278E1"/>
    <w:rsid w:val="00E6533A"/>
    <w:rsid w:val="00E807FC"/>
    <w:rsid w:val="00EA0471"/>
    <w:rsid w:val="00EB2E39"/>
    <w:rsid w:val="00EC623B"/>
    <w:rsid w:val="00EF1304"/>
    <w:rsid w:val="00F0366A"/>
    <w:rsid w:val="00F11EED"/>
    <w:rsid w:val="00F13FE0"/>
    <w:rsid w:val="00F35A12"/>
    <w:rsid w:val="00FC64C0"/>
    <w:rsid w:val="00FD4E19"/>
    <w:rsid w:val="014235F1"/>
    <w:rsid w:val="022A3E1D"/>
    <w:rsid w:val="04D7565B"/>
    <w:rsid w:val="05143E2A"/>
    <w:rsid w:val="059F6DE1"/>
    <w:rsid w:val="06AB4717"/>
    <w:rsid w:val="07950850"/>
    <w:rsid w:val="07BD69FF"/>
    <w:rsid w:val="07F044FE"/>
    <w:rsid w:val="08A23FD8"/>
    <w:rsid w:val="08FC56ED"/>
    <w:rsid w:val="09A97E80"/>
    <w:rsid w:val="0A931845"/>
    <w:rsid w:val="0AC41E4E"/>
    <w:rsid w:val="0C6D0E47"/>
    <w:rsid w:val="10D759A3"/>
    <w:rsid w:val="118B5473"/>
    <w:rsid w:val="12881CB7"/>
    <w:rsid w:val="128B14A3"/>
    <w:rsid w:val="12EA153F"/>
    <w:rsid w:val="138D4407"/>
    <w:rsid w:val="141552CB"/>
    <w:rsid w:val="15BF3967"/>
    <w:rsid w:val="162C5E17"/>
    <w:rsid w:val="170A4F6C"/>
    <w:rsid w:val="1735210E"/>
    <w:rsid w:val="17B67772"/>
    <w:rsid w:val="17F40EBD"/>
    <w:rsid w:val="196E4819"/>
    <w:rsid w:val="1A670586"/>
    <w:rsid w:val="1B9B6F2F"/>
    <w:rsid w:val="1CE123E7"/>
    <w:rsid w:val="1FBD303A"/>
    <w:rsid w:val="206F4901"/>
    <w:rsid w:val="20A9066D"/>
    <w:rsid w:val="22B237D7"/>
    <w:rsid w:val="230416A4"/>
    <w:rsid w:val="232462FA"/>
    <w:rsid w:val="23A36FAB"/>
    <w:rsid w:val="24D955A4"/>
    <w:rsid w:val="25175FEB"/>
    <w:rsid w:val="26721916"/>
    <w:rsid w:val="274B149C"/>
    <w:rsid w:val="28745BD3"/>
    <w:rsid w:val="2A292F85"/>
    <w:rsid w:val="2B7158F0"/>
    <w:rsid w:val="2C027E6B"/>
    <w:rsid w:val="2C916520"/>
    <w:rsid w:val="2DBC373C"/>
    <w:rsid w:val="2F20108A"/>
    <w:rsid w:val="300748BD"/>
    <w:rsid w:val="306B018B"/>
    <w:rsid w:val="312A3417"/>
    <w:rsid w:val="31344D88"/>
    <w:rsid w:val="32113EFF"/>
    <w:rsid w:val="321B4DA1"/>
    <w:rsid w:val="32C653B7"/>
    <w:rsid w:val="32FE2E9B"/>
    <w:rsid w:val="34266D88"/>
    <w:rsid w:val="34DD240D"/>
    <w:rsid w:val="363D27E1"/>
    <w:rsid w:val="36DF00A6"/>
    <w:rsid w:val="372F60EF"/>
    <w:rsid w:val="37450267"/>
    <w:rsid w:val="37880BE1"/>
    <w:rsid w:val="37921173"/>
    <w:rsid w:val="38833730"/>
    <w:rsid w:val="38E62939"/>
    <w:rsid w:val="39F84D82"/>
    <w:rsid w:val="3A8A7A2B"/>
    <w:rsid w:val="3A9D0F65"/>
    <w:rsid w:val="3B526B6E"/>
    <w:rsid w:val="3B5D1131"/>
    <w:rsid w:val="3D3B6146"/>
    <w:rsid w:val="3DB64D77"/>
    <w:rsid w:val="3DC20398"/>
    <w:rsid w:val="40976436"/>
    <w:rsid w:val="412D72AF"/>
    <w:rsid w:val="41412DBA"/>
    <w:rsid w:val="41CE239E"/>
    <w:rsid w:val="42253B99"/>
    <w:rsid w:val="427C5AB9"/>
    <w:rsid w:val="4293518E"/>
    <w:rsid w:val="431F5981"/>
    <w:rsid w:val="44A6228B"/>
    <w:rsid w:val="45002C5F"/>
    <w:rsid w:val="451C5E07"/>
    <w:rsid w:val="46306E59"/>
    <w:rsid w:val="46D433E9"/>
    <w:rsid w:val="476F0161"/>
    <w:rsid w:val="490746D8"/>
    <w:rsid w:val="493F3E72"/>
    <w:rsid w:val="49A91797"/>
    <w:rsid w:val="4C5B7A74"/>
    <w:rsid w:val="4DC10639"/>
    <w:rsid w:val="4DF75DC4"/>
    <w:rsid w:val="4DF91D2C"/>
    <w:rsid w:val="4E657482"/>
    <w:rsid w:val="4F5946E6"/>
    <w:rsid w:val="4F942100"/>
    <w:rsid w:val="501B0901"/>
    <w:rsid w:val="504C61D8"/>
    <w:rsid w:val="50A66740"/>
    <w:rsid w:val="50F9704E"/>
    <w:rsid w:val="51614ED7"/>
    <w:rsid w:val="52C8236F"/>
    <w:rsid w:val="572B289E"/>
    <w:rsid w:val="57371E05"/>
    <w:rsid w:val="58297887"/>
    <w:rsid w:val="58FD73C0"/>
    <w:rsid w:val="59DC007B"/>
    <w:rsid w:val="5AC87D08"/>
    <w:rsid w:val="5AE26CC4"/>
    <w:rsid w:val="5B90254E"/>
    <w:rsid w:val="5C522398"/>
    <w:rsid w:val="5CA75208"/>
    <w:rsid w:val="5CF859FA"/>
    <w:rsid w:val="5D1E2E9C"/>
    <w:rsid w:val="5D255939"/>
    <w:rsid w:val="5D2A7770"/>
    <w:rsid w:val="5D7D00B3"/>
    <w:rsid w:val="5E2845BC"/>
    <w:rsid w:val="5F844EBA"/>
    <w:rsid w:val="5FDC311B"/>
    <w:rsid w:val="61210B92"/>
    <w:rsid w:val="617B185A"/>
    <w:rsid w:val="6337190D"/>
    <w:rsid w:val="637A2D45"/>
    <w:rsid w:val="6541402E"/>
    <w:rsid w:val="664B72D6"/>
    <w:rsid w:val="66554459"/>
    <w:rsid w:val="673B4F2E"/>
    <w:rsid w:val="69DB3B24"/>
    <w:rsid w:val="6AAC4F1D"/>
    <w:rsid w:val="6BA70EEC"/>
    <w:rsid w:val="6CD012AA"/>
    <w:rsid w:val="6DEC3919"/>
    <w:rsid w:val="713003C1"/>
    <w:rsid w:val="71A676C8"/>
    <w:rsid w:val="72D414E4"/>
    <w:rsid w:val="735635E4"/>
    <w:rsid w:val="747344DC"/>
    <w:rsid w:val="74983B12"/>
    <w:rsid w:val="74E641B7"/>
    <w:rsid w:val="750E75B7"/>
    <w:rsid w:val="75330B7B"/>
    <w:rsid w:val="75682AA9"/>
    <w:rsid w:val="76114065"/>
    <w:rsid w:val="76F40C6F"/>
    <w:rsid w:val="77AB254F"/>
    <w:rsid w:val="79C60F95"/>
    <w:rsid w:val="79C749E5"/>
    <w:rsid w:val="7A2531B6"/>
    <w:rsid w:val="7BD729F2"/>
    <w:rsid w:val="7BDB3E5B"/>
    <w:rsid w:val="7BDE3FCE"/>
    <w:rsid w:val="7D0044B0"/>
    <w:rsid w:val="7D7A2C29"/>
    <w:rsid w:val="7EBF5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Indent"/>
    <w:basedOn w:val="1"/>
    <w:qFormat/>
    <w:uiPriority w:val="0"/>
    <w:pPr>
      <w:ind w:firstLine="660"/>
    </w:pPr>
    <w:rPr>
      <w:rFonts w:ascii="宋体" w:hAnsi="宋体"/>
      <w:color w:val="000000"/>
      <w:sz w:val="24"/>
      <w:szCs w:val="20"/>
    </w:rPr>
  </w:style>
  <w:style w:type="paragraph" w:styleId="5">
    <w:name w:val="footer"/>
    <w:basedOn w:val="1"/>
    <w:link w:val="22"/>
    <w:unhideWhenUsed/>
    <w:qFormat/>
    <w:uiPriority w:val="99"/>
    <w:pPr>
      <w:tabs>
        <w:tab w:val="center" w:pos="4153"/>
        <w:tab w:val="right" w:pos="8306"/>
      </w:tabs>
      <w:snapToGrid w:val="0"/>
      <w:jc w:val="left"/>
    </w:pPr>
    <w:rPr>
      <w:sz w:val="18"/>
      <w:szCs w:val="18"/>
    </w:rPr>
  </w:style>
  <w:style w:type="paragraph" w:styleId="6">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jc w:val="left"/>
    </w:pPr>
    <w:rPr>
      <w:rFonts w:cs="Times New Roman"/>
      <w:kern w:val="0"/>
      <w:sz w:val="24"/>
    </w:rPr>
  </w:style>
  <w:style w:type="character" w:styleId="10">
    <w:name w:val="Strong"/>
    <w:basedOn w:val="9"/>
    <w:qFormat/>
    <w:uiPriority w:val="22"/>
  </w:style>
  <w:style w:type="character" w:styleId="11">
    <w:name w:val="FollowedHyperlink"/>
    <w:basedOn w:val="9"/>
    <w:semiHidden/>
    <w:unhideWhenUsed/>
    <w:qFormat/>
    <w:uiPriority w:val="99"/>
    <w:rPr>
      <w:color w:val="145CCD"/>
      <w:u w:val="none"/>
    </w:rPr>
  </w:style>
  <w:style w:type="character" w:styleId="12">
    <w:name w:val="Emphasis"/>
    <w:basedOn w:val="9"/>
    <w:qFormat/>
    <w:uiPriority w:val="20"/>
  </w:style>
  <w:style w:type="character" w:styleId="13">
    <w:name w:val="HTML Definition"/>
    <w:basedOn w:val="9"/>
    <w:semiHidden/>
    <w:unhideWhenUsed/>
    <w:qFormat/>
    <w:uiPriority w:val="99"/>
  </w:style>
  <w:style w:type="character" w:styleId="14">
    <w:name w:val="HTML Acronym"/>
    <w:basedOn w:val="9"/>
    <w:semiHidden/>
    <w:unhideWhenUsed/>
    <w:qFormat/>
    <w:uiPriority w:val="99"/>
  </w:style>
  <w:style w:type="character" w:styleId="15">
    <w:name w:val="HTML Variable"/>
    <w:basedOn w:val="9"/>
    <w:semiHidden/>
    <w:unhideWhenUsed/>
    <w:qFormat/>
    <w:uiPriority w:val="99"/>
  </w:style>
  <w:style w:type="character" w:styleId="16">
    <w:name w:val="Hyperlink"/>
    <w:basedOn w:val="9"/>
    <w:semiHidden/>
    <w:unhideWhenUsed/>
    <w:qFormat/>
    <w:uiPriority w:val="99"/>
    <w:rPr>
      <w:color w:val="145CCD"/>
      <w:u w:val="none"/>
    </w:rPr>
  </w:style>
  <w:style w:type="character" w:styleId="17">
    <w:name w:val="HTML Code"/>
    <w:basedOn w:val="9"/>
    <w:semiHidden/>
    <w:unhideWhenUsed/>
    <w:qFormat/>
    <w:uiPriority w:val="99"/>
    <w:rPr>
      <w:rFonts w:hint="default" w:ascii="Monaco" w:hAnsi="Monaco" w:eastAsia="Monaco" w:cs="Monaco"/>
      <w:color w:val="EA644A"/>
      <w:sz w:val="21"/>
      <w:szCs w:val="21"/>
      <w:shd w:val="clear" w:color="auto" w:fill="F9F2F4"/>
    </w:rPr>
  </w:style>
  <w:style w:type="character" w:styleId="18">
    <w:name w:val="HTML Cite"/>
    <w:basedOn w:val="9"/>
    <w:semiHidden/>
    <w:unhideWhenUsed/>
    <w:qFormat/>
    <w:uiPriority w:val="99"/>
  </w:style>
  <w:style w:type="character" w:styleId="19">
    <w:name w:val="HTML Keyboard"/>
    <w:basedOn w:val="9"/>
    <w:semiHidden/>
    <w:unhideWhenUsed/>
    <w:qFormat/>
    <w:uiPriority w:val="99"/>
    <w:rPr>
      <w:rFonts w:hint="default" w:ascii="Monaco" w:hAnsi="Monaco" w:eastAsia="Monaco" w:cs="Monaco"/>
      <w:b/>
      <w:color w:val="666666"/>
      <w:sz w:val="21"/>
      <w:szCs w:val="21"/>
      <w:bdr w:val="single" w:color="D7D7D7" w:sz="6" w:space="0"/>
      <w:shd w:val="clear" w:color="auto" w:fill="F1F1F1"/>
    </w:rPr>
  </w:style>
  <w:style w:type="character" w:styleId="20">
    <w:name w:val="HTML Sample"/>
    <w:basedOn w:val="9"/>
    <w:semiHidden/>
    <w:unhideWhenUsed/>
    <w:qFormat/>
    <w:uiPriority w:val="99"/>
    <w:rPr>
      <w:rFonts w:ascii="Monaco" w:hAnsi="Monaco" w:eastAsia="Monaco" w:cs="Monaco"/>
      <w:sz w:val="21"/>
      <w:szCs w:val="21"/>
    </w:rPr>
  </w:style>
  <w:style w:type="character" w:customStyle="1" w:styleId="21">
    <w:name w:val="页眉 Char"/>
    <w:basedOn w:val="9"/>
    <w:link w:val="6"/>
    <w:qFormat/>
    <w:uiPriority w:val="99"/>
    <w:rPr>
      <w:sz w:val="18"/>
      <w:szCs w:val="18"/>
    </w:rPr>
  </w:style>
  <w:style w:type="character" w:customStyle="1" w:styleId="22">
    <w:name w:val="页脚 Char"/>
    <w:basedOn w:val="9"/>
    <w:link w:val="5"/>
    <w:qFormat/>
    <w:uiPriority w:val="99"/>
    <w:rPr>
      <w:sz w:val="18"/>
      <w:szCs w:val="18"/>
    </w:rPr>
  </w:style>
  <w:style w:type="paragraph" w:styleId="23">
    <w:name w:val="List Paragraph"/>
    <w:basedOn w:val="1"/>
    <w:qFormat/>
    <w:uiPriority w:val="34"/>
    <w:pPr>
      <w:ind w:firstLine="420" w:firstLineChars="200"/>
    </w:pPr>
    <w:rPr>
      <w:rFonts w:ascii="Times New Roman" w:hAnsi="Times New Roman" w:eastAsia="宋体" w:cs="Times New Roman"/>
      <w:szCs w:val="20"/>
    </w:rPr>
  </w:style>
  <w:style w:type="paragraph" w:customStyle="1" w:styleId="24">
    <w:name w:val="可研正文"/>
    <w:basedOn w:val="1"/>
    <w:link w:val="25"/>
    <w:qFormat/>
    <w:uiPriority w:val="99"/>
    <w:pPr>
      <w:adjustRightInd w:val="0"/>
      <w:snapToGrid w:val="0"/>
      <w:spacing w:line="360" w:lineRule="auto"/>
      <w:ind w:firstLine="200" w:firstLineChars="200"/>
      <w:jc w:val="left"/>
    </w:pPr>
    <w:rPr>
      <w:rFonts w:ascii="Times New Roman" w:hAnsi="Times New Roman" w:eastAsia="宋体" w:cs="宋体"/>
      <w:kern w:val="0"/>
      <w:sz w:val="28"/>
      <w:szCs w:val="28"/>
    </w:rPr>
  </w:style>
  <w:style w:type="character" w:customStyle="1" w:styleId="25">
    <w:name w:val="可研正文 Char Char"/>
    <w:link w:val="24"/>
    <w:qFormat/>
    <w:uiPriority w:val="0"/>
    <w:rPr>
      <w:rFonts w:ascii="Times New Roman" w:hAnsi="Times New Roman" w:eastAsia="宋体" w:cs="宋体"/>
      <w:kern w:val="0"/>
      <w:sz w:val="28"/>
      <w:szCs w:val="28"/>
    </w:rPr>
  </w:style>
  <w:style w:type="paragraph" w:customStyle="1" w:styleId="26">
    <w:name w:val="D&amp;L"/>
    <w:basedOn w:val="6"/>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7">
    <w:name w:val="Table Paragraph"/>
    <w:basedOn w:val="1"/>
    <w:qFormat/>
    <w:uiPriority w:val="1"/>
    <w:rPr>
      <w:rFonts w:ascii="宋体" w:hAnsi="宋体" w:cs="宋体"/>
      <w:szCs w:val="20"/>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2185</Words>
  <Characters>2289</Characters>
  <Lines>19</Lines>
  <Paragraphs>5</Paragraphs>
  <TotalTime>208</TotalTime>
  <ScaleCrop>false</ScaleCrop>
  <LinksUpToDate>false</LinksUpToDate>
  <CharactersWithSpaces>2311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2018-10-26T07:22:00Z</dcterms:created>
  <dc:creator>ASUS</dc:creator>
  <cp:lastModifiedBy>董志</cp:lastModifiedBy>
  <cp:lastPrinted>2022-06-15T08:51:00Z</cp:lastPrinted>
  <dcterms:modified xsi:type="dcterms:W3CDTF">2022-06-21T03:46:00Z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6108B2F197EC44B582704A77D8F5BFCA</vt:lpwstr>
  </property>
</Properties>
</file>