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b/>
          <w:bCs/>
          <w:sz w:val="52"/>
          <w:szCs w:val="52"/>
          <w:lang w:val="en-US" w:eastAsia="zh-CN"/>
        </w:rPr>
      </w:pPr>
    </w:p>
    <w:p>
      <w:pPr>
        <w:bidi w:val="0"/>
        <w:jc w:val="both"/>
        <w:rPr>
          <w:rFonts w:hint="eastAsia"/>
          <w:b/>
          <w:bCs/>
          <w:sz w:val="52"/>
          <w:szCs w:val="52"/>
          <w:lang w:val="en-US" w:eastAsia="zh-CN"/>
        </w:rPr>
      </w:pPr>
    </w:p>
    <w:p>
      <w:pPr>
        <w:bidi w:val="0"/>
        <w:jc w:val="center"/>
        <w:rPr>
          <w:rFonts w:hint="eastAsia" w:eastAsiaTheme="minorEastAsia"/>
          <w:b/>
          <w:bCs/>
          <w:sz w:val="52"/>
          <w:szCs w:val="52"/>
          <w:lang w:val="en-US" w:eastAsia="zh-CN"/>
        </w:rPr>
      </w:pPr>
      <w:r>
        <w:rPr>
          <w:rFonts w:hint="eastAsia"/>
          <w:b/>
          <w:bCs/>
          <w:sz w:val="52"/>
          <w:szCs w:val="52"/>
          <w:lang w:val="en-US" w:eastAsia="zh-CN"/>
        </w:rPr>
        <w:t>合肥体育运动学校老教学办公楼红二楼、红三楼房屋拆除服务项目竞争性磋商文件</w:t>
      </w:r>
    </w:p>
    <w:p>
      <w:pPr>
        <w:bidi w:val="0"/>
        <w:jc w:val="center"/>
        <w:rPr>
          <w:b/>
          <w:bCs/>
          <w:sz w:val="52"/>
          <w:szCs w:val="52"/>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numPr>
          <w:ilvl w:val="0"/>
          <w:numId w:val="0"/>
        </w:numPr>
        <w:spacing w:line="360" w:lineRule="auto"/>
        <w:ind w:left="1506" w:hanging="1405" w:hangingChars="500"/>
        <w:jc w:val="left"/>
        <w:rPr>
          <w:rFonts w:ascii="宋体" w:hAnsi="宋体" w:eastAsia="宋体" w:cs="宋体"/>
          <w:b/>
          <w:bCs/>
          <w:sz w:val="28"/>
          <w:szCs w:val="28"/>
        </w:rPr>
      </w:pPr>
      <w:r>
        <w:rPr>
          <w:rFonts w:ascii="宋体" w:hAnsi="宋体" w:eastAsia="宋体" w:cs="宋体"/>
          <w:b/>
          <w:bCs/>
          <w:sz w:val="28"/>
          <w:szCs w:val="28"/>
        </w:rPr>
        <w:t>项目名称：</w:t>
      </w:r>
      <w:r>
        <w:rPr>
          <w:rStyle w:val="28"/>
          <w:rFonts w:hint="eastAsia" w:eastAsia="宋体"/>
          <w:b/>
          <w:bCs/>
          <w:sz w:val="28"/>
          <w:szCs w:val="28"/>
          <w:lang w:eastAsia="zh-CN"/>
        </w:rPr>
        <w:t>合肥体育运动学校老教学办公楼红二楼、红三楼房屋拆除服务项目</w:t>
      </w:r>
    </w:p>
    <w:p>
      <w:pPr>
        <w:numPr>
          <w:ilvl w:val="0"/>
          <w:numId w:val="0"/>
        </w:numPr>
        <w:spacing w:line="360" w:lineRule="auto"/>
        <w:ind w:firstLine="3313" w:firstLineChars="1100"/>
        <w:jc w:val="both"/>
        <w:rPr>
          <w:rFonts w:ascii="宋体" w:hAnsi="宋体" w:eastAsia="宋体" w:cs="宋体"/>
          <w:b/>
          <w:bCs/>
          <w:sz w:val="30"/>
          <w:szCs w:val="30"/>
        </w:rPr>
      </w:pPr>
    </w:p>
    <w:p>
      <w:pPr>
        <w:numPr>
          <w:ilvl w:val="0"/>
          <w:numId w:val="0"/>
        </w:numPr>
        <w:spacing w:line="360" w:lineRule="auto"/>
        <w:ind w:left="1506" w:hanging="1405" w:hangingChars="500"/>
        <w:jc w:val="left"/>
        <w:rPr>
          <w:rStyle w:val="28"/>
          <w:rFonts w:hint="eastAsia" w:ascii="宋体" w:hAnsi="宋体" w:eastAsia="宋体" w:cs="Times New Roman"/>
          <w:b/>
          <w:bCs/>
          <w:sz w:val="28"/>
          <w:szCs w:val="28"/>
          <w:lang w:eastAsia="zh-CN"/>
        </w:rPr>
      </w:pPr>
      <w:r>
        <w:rPr>
          <w:rStyle w:val="28"/>
          <w:rFonts w:hint="eastAsia" w:ascii="宋体" w:hAnsi="宋体" w:eastAsia="宋体" w:cs="Times New Roman"/>
          <w:b/>
          <w:bCs/>
          <w:sz w:val="28"/>
          <w:szCs w:val="28"/>
          <w:lang w:eastAsia="zh-CN"/>
        </w:rPr>
        <w:t>招 标 人：合肥体育运动学校</w:t>
      </w:r>
    </w:p>
    <w:p>
      <w:pPr>
        <w:numPr>
          <w:ilvl w:val="0"/>
          <w:numId w:val="0"/>
        </w:numPr>
        <w:spacing w:line="360" w:lineRule="auto"/>
        <w:ind w:left="1506" w:hanging="1405" w:hangingChars="500"/>
        <w:jc w:val="left"/>
        <w:rPr>
          <w:rStyle w:val="28"/>
          <w:rFonts w:hint="eastAsia" w:ascii="宋体" w:hAnsi="宋体" w:eastAsia="宋体" w:cs="Times New Roman"/>
          <w:b/>
          <w:bCs/>
          <w:sz w:val="28"/>
          <w:szCs w:val="28"/>
          <w:lang w:eastAsia="zh-CN"/>
        </w:rPr>
      </w:pPr>
    </w:p>
    <w:p>
      <w:pPr>
        <w:numPr>
          <w:ilvl w:val="0"/>
          <w:numId w:val="0"/>
        </w:numPr>
        <w:spacing w:line="360" w:lineRule="auto"/>
        <w:ind w:left="1506" w:hanging="1405" w:hangingChars="500"/>
        <w:jc w:val="left"/>
        <w:rPr>
          <w:rStyle w:val="28"/>
          <w:rFonts w:hint="eastAsia" w:ascii="宋体" w:hAnsi="宋体" w:eastAsia="宋体" w:cs="Times New Roman"/>
          <w:b/>
          <w:bCs/>
          <w:sz w:val="28"/>
          <w:szCs w:val="28"/>
          <w:u w:val="single"/>
          <w:lang w:eastAsia="zh-CN"/>
        </w:rPr>
      </w:pPr>
      <w:r>
        <w:rPr>
          <w:rStyle w:val="28"/>
          <w:rFonts w:hint="eastAsia" w:ascii="宋体" w:hAnsi="宋体" w:eastAsia="宋体" w:cs="Times New Roman"/>
          <w:b/>
          <w:bCs/>
          <w:sz w:val="28"/>
          <w:szCs w:val="28"/>
          <w:u w:val="single"/>
          <w:lang w:eastAsia="zh-CN"/>
        </w:rPr>
        <w:t xml:space="preserve">2023 年 </w:t>
      </w:r>
      <w:r>
        <w:rPr>
          <w:rStyle w:val="28"/>
          <w:rFonts w:hint="eastAsia" w:ascii="宋体" w:hAnsi="宋体" w:eastAsia="宋体" w:cs="Times New Roman"/>
          <w:b/>
          <w:bCs/>
          <w:sz w:val="28"/>
          <w:szCs w:val="28"/>
          <w:u w:val="single"/>
          <w:lang w:val="en-US" w:eastAsia="zh-CN"/>
        </w:rPr>
        <w:t>12</w:t>
      </w:r>
      <w:r>
        <w:rPr>
          <w:rStyle w:val="28"/>
          <w:rFonts w:hint="eastAsia" w:ascii="宋体" w:hAnsi="宋体" w:eastAsia="宋体" w:cs="Times New Roman"/>
          <w:b/>
          <w:bCs/>
          <w:sz w:val="28"/>
          <w:szCs w:val="28"/>
          <w:u w:val="single"/>
          <w:lang w:eastAsia="zh-CN"/>
        </w:rPr>
        <w:t xml:space="preserve"> 月</w:t>
      </w:r>
    </w:p>
    <w:p>
      <w:pPr>
        <w:numPr>
          <w:ilvl w:val="0"/>
          <w:numId w:val="0"/>
        </w:numPr>
        <w:spacing w:line="360" w:lineRule="auto"/>
        <w:ind w:left="1506" w:hanging="1405" w:hangingChars="500"/>
        <w:jc w:val="left"/>
        <w:rPr>
          <w:rStyle w:val="28"/>
          <w:rFonts w:hint="eastAsia" w:ascii="宋体" w:hAnsi="宋体" w:eastAsia="宋体" w:cs="Times New Roman"/>
          <w:b/>
          <w:bCs/>
          <w:sz w:val="28"/>
          <w:szCs w:val="28"/>
          <w:lang w:eastAsia="zh-CN"/>
        </w:rPr>
      </w:pPr>
    </w:p>
    <w:p>
      <w:pPr>
        <w:numPr>
          <w:ilvl w:val="0"/>
          <w:numId w:val="0"/>
        </w:numPr>
        <w:spacing w:line="360" w:lineRule="auto"/>
        <w:ind w:left="1506" w:hanging="1405" w:hangingChars="500"/>
        <w:jc w:val="left"/>
        <w:rPr>
          <w:rStyle w:val="28"/>
          <w:rFonts w:hint="eastAsia" w:ascii="宋体" w:hAnsi="宋体" w:eastAsia="宋体" w:cs="Times New Roman"/>
          <w:b/>
          <w:bCs/>
          <w:sz w:val="28"/>
          <w:szCs w:val="28"/>
          <w:lang w:eastAsia="zh-CN"/>
        </w:rPr>
        <w:sectPr>
          <w:headerReference r:id="rId3" w:type="default"/>
          <w:footerReference r:id="rId5" w:type="default"/>
          <w:headerReference r:id="rId4" w:type="even"/>
          <w:footerReference r:id="rId6" w:type="even"/>
          <w:pgSz w:w="11907" w:h="16840"/>
          <w:pgMar w:top="1220" w:right="1134" w:bottom="1134" w:left="1134" w:header="801" w:footer="907" w:gutter="0"/>
          <w:cols w:space="720" w:num="1"/>
          <w:docGrid w:linePitch="286" w:charSpace="0"/>
        </w:sectPr>
      </w:pPr>
    </w:p>
    <w:p/>
    <w:sdt>
      <w:sdtPr>
        <w:rPr>
          <w:rFonts w:ascii="宋体" w:hAnsi="宋体" w:eastAsia="宋体" w:cstheme="minorBidi"/>
          <w:b/>
          <w:bCs/>
          <w:kern w:val="2"/>
          <w:sz w:val="21"/>
          <w:szCs w:val="24"/>
          <w:lang w:val="en-US" w:eastAsia="zh-CN" w:bidi="ar-SA"/>
        </w:rPr>
        <w:id w:val="147458501"/>
        <w15:color w:val="DBDBDB"/>
        <w:docPartObj>
          <w:docPartGallery w:val="Table of Contents"/>
          <w:docPartUnique/>
        </w:docPartObj>
      </w:sdtPr>
      <w:sdtEndPr>
        <w:rPr>
          <w:rFonts w:ascii="宋体" w:hAnsi="宋体" w:eastAsia="宋体" w:cstheme="minorBidi"/>
          <w:b/>
          <w:bCs/>
          <w:kern w:val="2"/>
          <w:sz w:val="21"/>
          <w:szCs w:val="24"/>
          <w:lang w:val="en-US" w:eastAsia="zh-CN" w:bidi="ar-SA"/>
        </w:rPr>
      </w:sdtEndPr>
      <w:sdtContent>
        <w:p>
          <w:pPr>
            <w:jc w:val="center"/>
            <w:rPr>
              <w:rFonts w:hint="eastAsia" w:ascii="宋体" w:hAnsi="宋体" w:eastAsia="宋体" w:cstheme="minorBidi"/>
              <w:b/>
              <w:bCs/>
              <w:kern w:val="2"/>
              <w:sz w:val="28"/>
              <w:szCs w:val="28"/>
              <w:lang w:val="en-US" w:eastAsia="zh-CN" w:bidi="ar-SA"/>
            </w:rPr>
          </w:pPr>
          <w:r>
            <w:rPr>
              <w:rFonts w:hint="eastAsia" w:ascii="宋体" w:hAnsi="宋体" w:eastAsia="宋体" w:cstheme="minorBidi"/>
              <w:b/>
              <w:bCs/>
              <w:kern w:val="2"/>
              <w:sz w:val="28"/>
              <w:szCs w:val="28"/>
              <w:lang w:val="en-US" w:eastAsia="zh-CN" w:bidi="ar-SA"/>
            </w:rPr>
            <w:t>目录</w:t>
          </w:r>
        </w:p>
        <w:p>
          <w:pPr>
            <w:jc w:val="center"/>
            <w:rPr>
              <w:rFonts w:hint="default" w:ascii="宋体" w:hAnsi="宋体" w:eastAsia="宋体" w:cstheme="minorBidi"/>
              <w:b/>
              <w:bCs/>
              <w:kern w:val="2"/>
              <w:sz w:val="28"/>
              <w:szCs w:val="28"/>
              <w:lang w:val="en-US" w:eastAsia="zh-CN" w:bidi="ar-SA"/>
            </w:rPr>
          </w:pPr>
        </w:p>
        <w:p>
          <w:pPr>
            <w:pStyle w:val="20"/>
            <w:tabs>
              <w:tab w:val="right" w:leader="dot" w:pos="9150"/>
            </w:tabs>
            <w:spacing w:line="480" w:lineRule="auto"/>
          </w:pPr>
          <w:r>
            <w:fldChar w:fldCharType="begin"/>
          </w:r>
          <w:r>
            <w:instrText xml:space="preserve">TOC \o "1-3" \h \u </w:instrText>
          </w:r>
          <w:r>
            <w:fldChar w:fldCharType="separate"/>
          </w:r>
          <w:r>
            <w:fldChar w:fldCharType="begin"/>
          </w:r>
          <w:r>
            <w:instrText xml:space="preserve"> HYPERLINK \l _Toc27129 </w:instrText>
          </w:r>
          <w:r>
            <w:fldChar w:fldCharType="separate"/>
          </w:r>
          <w:r>
            <w:rPr>
              <w:rFonts w:hint="eastAsia" w:ascii="宋体" w:hAnsi="宋体" w:eastAsia="宋体"/>
              <w:szCs w:val="28"/>
              <w:lang w:val="en-US" w:eastAsia="zh-CN"/>
            </w:rPr>
            <w:t>第一章、招标公告</w:t>
          </w:r>
          <w:r>
            <w:tab/>
          </w:r>
          <w:r>
            <w:fldChar w:fldCharType="begin"/>
          </w:r>
          <w:r>
            <w:instrText xml:space="preserve"> PAGEREF _Toc27129 \h </w:instrText>
          </w:r>
          <w:r>
            <w:fldChar w:fldCharType="separate"/>
          </w:r>
          <w:r>
            <w:t>3</w:t>
          </w:r>
          <w:r>
            <w:fldChar w:fldCharType="end"/>
          </w:r>
          <w:r>
            <w:fldChar w:fldCharType="end"/>
          </w:r>
        </w:p>
        <w:p>
          <w:pPr>
            <w:pStyle w:val="20"/>
            <w:tabs>
              <w:tab w:val="right" w:leader="dot" w:pos="9150"/>
            </w:tabs>
            <w:spacing w:line="480" w:lineRule="auto"/>
          </w:pPr>
          <w:r>
            <w:fldChar w:fldCharType="begin"/>
          </w:r>
          <w:r>
            <w:instrText xml:space="preserve"> HYPERLINK \l _Toc30879 </w:instrText>
          </w:r>
          <w:r>
            <w:fldChar w:fldCharType="separate"/>
          </w:r>
          <w:r>
            <w:rPr>
              <w:rFonts w:hint="eastAsia" w:ascii="宋体" w:hAnsi="宋体" w:eastAsia="宋体"/>
              <w:szCs w:val="28"/>
              <w:lang w:val="en-US" w:eastAsia="zh-CN"/>
            </w:rPr>
            <w:t>第二章</w:t>
          </w:r>
          <w:r>
            <w:rPr>
              <w:rFonts w:hint="eastAsia" w:ascii="宋体" w:hAnsi="宋体" w:eastAsia="宋体"/>
              <w:szCs w:val="28"/>
            </w:rPr>
            <w:t>、</w:t>
          </w:r>
          <w:r>
            <w:rPr>
              <w:rFonts w:ascii="宋体" w:hAnsi="宋体" w:eastAsia="宋体"/>
              <w:szCs w:val="28"/>
            </w:rPr>
            <w:t>投标人须知前附表</w:t>
          </w:r>
          <w:r>
            <w:tab/>
          </w:r>
          <w:r>
            <w:fldChar w:fldCharType="begin"/>
          </w:r>
          <w:r>
            <w:instrText xml:space="preserve"> PAGEREF _Toc30879 \h </w:instrText>
          </w:r>
          <w:r>
            <w:fldChar w:fldCharType="separate"/>
          </w:r>
          <w:r>
            <w:t>5</w:t>
          </w:r>
          <w:r>
            <w:fldChar w:fldCharType="end"/>
          </w:r>
          <w:r>
            <w:fldChar w:fldCharType="end"/>
          </w:r>
        </w:p>
        <w:p>
          <w:pPr>
            <w:pStyle w:val="20"/>
            <w:tabs>
              <w:tab w:val="right" w:leader="dot" w:pos="9150"/>
            </w:tabs>
            <w:spacing w:line="480" w:lineRule="auto"/>
          </w:pPr>
          <w:r>
            <w:fldChar w:fldCharType="begin"/>
          </w:r>
          <w:r>
            <w:instrText xml:space="preserve"> HYPERLINK \l _Toc17981 </w:instrText>
          </w:r>
          <w:r>
            <w:fldChar w:fldCharType="separate"/>
          </w:r>
          <w:r>
            <w:rPr>
              <w:rFonts w:hint="eastAsia" w:ascii="宋体" w:hAnsi="宋体" w:eastAsia="宋体"/>
              <w:szCs w:val="28"/>
              <w:lang w:val="en-US" w:eastAsia="zh-CN"/>
            </w:rPr>
            <w:t>第三章、投标人须知正文</w:t>
          </w:r>
          <w:r>
            <w:tab/>
          </w:r>
          <w:r>
            <w:fldChar w:fldCharType="begin"/>
          </w:r>
          <w:r>
            <w:instrText xml:space="preserve"> PAGEREF _Toc17981 \h </w:instrText>
          </w:r>
          <w:r>
            <w:fldChar w:fldCharType="separate"/>
          </w:r>
          <w:r>
            <w:t>8</w:t>
          </w:r>
          <w:r>
            <w:fldChar w:fldCharType="end"/>
          </w:r>
          <w:r>
            <w:fldChar w:fldCharType="end"/>
          </w:r>
        </w:p>
        <w:p>
          <w:pPr>
            <w:pStyle w:val="20"/>
            <w:tabs>
              <w:tab w:val="right" w:leader="dot" w:pos="9150"/>
            </w:tabs>
            <w:spacing w:line="480" w:lineRule="auto"/>
          </w:pPr>
          <w:r>
            <w:fldChar w:fldCharType="begin"/>
          </w:r>
          <w:r>
            <w:instrText xml:space="preserve"> HYPERLINK \l _Toc18468 </w:instrText>
          </w:r>
          <w:r>
            <w:fldChar w:fldCharType="separate"/>
          </w:r>
          <w:r>
            <w:rPr>
              <w:rFonts w:hint="eastAsia" w:ascii="宋体" w:hAnsi="宋体" w:eastAsia="宋体" w:cs="宋体"/>
              <w:bCs/>
              <w:smallCaps/>
              <w:szCs w:val="28"/>
              <w:lang w:val="en-US" w:eastAsia="zh-CN"/>
            </w:rPr>
            <w:t>第四章</w:t>
          </w:r>
          <w:r>
            <w:rPr>
              <w:rFonts w:hint="eastAsia" w:ascii="宋体" w:hAnsi="宋体" w:eastAsia="宋体" w:cs="宋体"/>
              <w:bCs/>
              <w:smallCaps/>
              <w:szCs w:val="28"/>
            </w:rPr>
            <w:t>、评标</w:t>
          </w:r>
          <w:r>
            <w:tab/>
          </w:r>
          <w:r>
            <w:fldChar w:fldCharType="begin"/>
          </w:r>
          <w:r>
            <w:instrText xml:space="preserve"> PAGEREF _Toc18468 \h </w:instrText>
          </w:r>
          <w:r>
            <w:fldChar w:fldCharType="separate"/>
          </w:r>
          <w:r>
            <w:t>11</w:t>
          </w:r>
          <w:r>
            <w:fldChar w:fldCharType="end"/>
          </w:r>
          <w:r>
            <w:fldChar w:fldCharType="end"/>
          </w:r>
        </w:p>
        <w:p>
          <w:pPr>
            <w:pStyle w:val="20"/>
            <w:tabs>
              <w:tab w:val="right" w:leader="dot" w:pos="9150"/>
            </w:tabs>
            <w:spacing w:line="480" w:lineRule="auto"/>
          </w:pPr>
          <w:r>
            <w:fldChar w:fldCharType="begin"/>
          </w:r>
          <w:r>
            <w:instrText xml:space="preserve"> HYPERLINK \l _Toc15319 </w:instrText>
          </w:r>
          <w:r>
            <w:fldChar w:fldCharType="separate"/>
          </w:r>
          <w:r>
            <w:rPr>
              <w:rFonts w:hint="eastAsia" w:ascii="宋体" w:hAnsi="宋体" w:eastAsia="宋体" w:cs="宋体"/>
              <w:bCs/>
              <w:kern w:val="0"/>
              <w:szCs w:val="28"/>
              <w:lang w:val="en-US" w:eastAsia="zh-CN"/>
            </w:rPr>
            <w:t>第五章</w:t>
          </w:r>
          <w:r>
            <w:rPr>
              <w:rFonts w:hint="eastAsia" w:ascii="宋体" w:hAnsi="宋体" w:eastAsia="宋体" w:cs="宋体"/>
              <w:bCs/>
              <w:kern w:val="0"/>
              <w:szCs w:val="28"/>
            </w:rPr>
            <w:t>、</w:t>
          </w:r>
          <w:r>
            <w:rPr>
              <w:rFonts w:hint="eastAsia" w:ascii="宋体" w:hAnsi="宋体" w:eastAsia="宋体" w:cs="宋体"/>
              <w:bCs/>
              <w:kern w:val="0"/>
              <w:szCs w:val="28"/>
              <w:lang w:val="en-US" w:eastAsia="zh-CN"/>
            </w:rPr>
            <w:t>招标</w:t>
          </w:r>
          <w:r>
            <w:rPr>
              <w:rFonts w:hint="eastAsia" w:ascii="宋体" w:hAnsi="宋体" w:eastAsia="宋体" w:cs="宋体"/>
              <w:bCs/>
              <w:kern w:val="0"/>
              <w:szCs w:val="28"/>
            </w:rPr>
            <w:t>需求</w:t>
          </w:r>
          <w:r>
            <w:tab/>
          </w:r>
          <w:r>
            <w:fldChar w:fldCharType="begin"/>
          </w:r>
          <w:r>
            <w:instrText xml:space="preserve"> PAGEREF _Toc15319 \h </w:instrText>
          </w:r>
          <w:r>
            <w:fldChar w:fldCharType="separate"/>
          </w:r>
          <w:r>
            <w:t>14</w:t>
          </w:r>
          <w:r>
            <w:fldChar w:fldCharType="end"/>
          </w:r>
          <w:r>
            <w:fldChar w:fldCharType="end"/>
          </w:r>
        </w:p>
        <w:p>
          <w:pPr>
            <w:pStyle w:val="20"/>
            <w:tabs>
              <w:tab w:val="right" w:leader="dot" w:pos="9150"/>
            </w:tabs>
            <w:spacing w:line="480" w:lineRule="auto"/>
          </w:pPr>
          <w:r>
            <w:fldChar w:fldCharType="begin"/>
          </w:r>
          <w:r>
            <w:instrText xml:space="preserve"> HYPERLINK \l _Toc1909 </w:instrText>
          </w:r>
          <w:r>
            <w:fldChar w:fldCharType="separate"/>
          </w:r>
          <w:r>
            <w:rPr>
              <w:rFonts w:hint="eastAsia" w:ascii="宋体" w:hAnsi="宋体" w:eastAsia="宋体" w:cs="宋体"/>
              <w:bCs/>
              <w:smallCaps/>
              <w:szCs w:val="28"/>
              <w:lang w:val="en-US" w:eastAsia="zh-CN"/>
            </w:rPr>
            <w:t>第六章、评标程序及评审细则</w:t>
          </w:r>
          <w:r>
            <w:tab/>
          </w:r>
          <w:r>
            <w:fldChar w:fldCharType="begin"/>
          </w:r>
          <w:r>
            <w:instrText xml:space="preserve"> PAGEREF _Toc1909 \h </w:instrText>
          </w:r>
          <w:r>
            <w:fldChar w:fldCharType="separate"/>
          </w:r>
          <w:r>
            <w:t>16</w:t>
          </w:r>
          <w:r>
            <w:fldChar w:fldCharType="end"/>
          </w:r>
          <w:r>
            <w:fldChar w:fldCharType="end"/>
          </w:r>
        </w:p>
        <w:p>
          <w:pPr>
            <w:pStyle w:val="20"/>
            <w:tabs>
              <w:tab w:val="right" w:leader="dot" w:pos="9150"/>
            </w:tabs>
            <w:spacing w:line="480" w:lineRule="auto"/>
          </w:pPr>
          <w:r>
            <w:fldChar w:fldCharType="begin"/>
          </w:r>
          <w:r>
            <w:instrText xml:space="preserve"> HYPERLINK \l _Toc14243 </w:instrText>
          </w:r>
          <w:r>
            <w:fldChar w:fldCharType="separate"/>
          </w:r>
          <w:r>
            <w:rPr>
              <w:rFonts w:hint="eastAsia" w:ascii="宋体" w:hAnsi="宋体" w:eastAsia="宋体"/>
              <w:lang w:val="en-US" w:eastAsia="zh-CN"/>
            </w:rPr>
            <w:t>第七章</w:t>
          </w:r>
          <w:r>
            <w:rPr>
              <w:rFonts w:hint="eastAsia" w:ascii="宋体" w:hAnsi="宋体" w:eastAsia="宋体"/>
            </w:rPr>
            <w:t>、综合评分办法</w:t>
          </w:r>
          <w:r>
            <w:tab/>
          </w:r>
          <w:r>
            <w:fldChar w:fldCharType="begin"/>
          </w:r>
          <w:r>
            <w:instrText xml:space="preserve"> PAGEREF _Toc14243 \h </w:instrText>
          </w:r>
          <w:r>
            <w:fldChar w:fldCharType="separate"/>
          </w:r>
          <w:r>
            <w:t>19</w:t>
          </w:r>
          <w:r>
            <w:fldChar w:fldCharType="end"/>
          </w:r>
          <w:r>
            <w:fldChar w:fldCharType="end"/>
          </w:r>
        </w:p>
        <w:p>
          <w:pPr>
            <w:pStyle w:val="20"/>
            <w:tabs>
              <w:tab w:val="right" w:leader="dot" w:pos="9150"/>
            </w:tabs>
            <w:spacing w:line="480" w:lineRule="auto"/>
          </w:pPr>
          <w:r>
            <w:fldChar w:fldCharType="begin"/>
          </w:r>
          <w:r>
            <w:instrText xml:space="preserve"> HYPERLINK \l _Toc6258 </w:instrText>
          </w:r>
          <w:r>
            <w:fldChar w:fldCharType="separate"/>
          </w:r>
          <w:r>
            <w:rPr>
              <w:rFonts w:hint="eastAsia" w:ascii="宋体" w:hAnsi="宋体" w:eastAsia="宋体"/>
              <w:szCs w:val="28"/>
              <w:lang w:val="en-US" w:eastAsia="zh-CN"/>
            </w:rPr>
            <w:t>第八章政府采购合同 （仅供参考</w:t>
          </w:r>
          <w:r>
            <w:rPr>
              <w:rFonts w:ascii="宋体" w:hAnsi="宋体" w:eastAsia="宋体" w:cs="宋体"/>
              <w:szCs w:val="28"/>
            </w:rPr>
            <w:t>）</w:t>
          </w:r>
          <w:r>
            <w:tab/>
          </w:r>
          <w:r>
            <w:fldChar w:fldCharType="begin"/>
          </w:r>
          <w:r>
            <w:instrText xml:space="preserve"> PAGEREF _Toc6258 \h </w:instrText>
          </w:r>
          <w:r>
            <w:fldChar w:fldCharType="separate"/>
          </w:r>
          <w:r>
            <w:t>22</w:t>
          </w:r>
          <w:r>
            <w:fldChar w:fldCharType="end"/>
          </w:r>
          <w:r>
            <w:fldChar w:fldCharType="end"/>
          </w:r>
        </w:p>
        <w:p>
          <w:pPr>
            <w:pStyle w:val="14"/>
            <w:tabs>
              <w:tab w:val="right" w:leader="dot" w:pos="9150"/>
            </w:tabs>
            <w:spacing w:line="480" w:lineRule="auto"/>
          </w:pPr>
          <w:r>
            <w:fldChar w:fldCharType="begin"/>
          </w:r>
          <w:r>
            <w:instrText xml:space="preserve"> HYPERLINK \l _Toc25260 </w:instrText>
          </w:r>
          <w:r>
            <w:fldChar w:fldCharType="separate"/>
          </w:r>
          <w:r>
            <w:t>第一部分 合同书</w:t>
          </w:r>
          <w:r>
            <w:tab/>
          </w:r>
          <w:r>
            <w:fldChar w:fldCharType="begin"/>
          </w:r>
          <w:r>
            <w:instrText xml:space="preserve"> PAGEREF _Toc25260 \h </w:instrText>
          </w:r>
          <w:r>
            <w:fldChar w:fldCharType="separate"/>
          </w:r>
          <w:r>
            <w:t>22</w:t>
          </w:r>
          <w:r>
            <w:fldChar w:fldCharType="end"/>
          </w:r>
          <w:r>
            <w:fldChar w:fldCharType="end"/>
          </w:r>
        </w:p>
        <w:p>
          <w:pPr>
            <w:pStyle w:val="14"/>
            <w:tabs>
              <w:tab w:val="right" w:leader="dot" w:pos="9150"/>
            </w:tabs>
            <w:spacing w:line="480" w:lineRule="auto"/>
          </w:pPr>
          <w:r>
            <w:fldChar w:fldCharType="begin"/>
          </w:r>
          <w:r>
            <w:instrText xml:space="preserve"> HYPERLINK \l _Toc15356 </w:instrText>
          </w:r>
          <w:r>
            <w:fldChar w:fldCharType="separate"/>
          </w:r>
          <w:r>
            <w:t>第二部分 合同一般条款</w:t>
          </w:r>
          <w:r>
            <w:tab/>
          </w:r>
          <w:r>
            <w:fldChar w:fldCharType="begin"/>
          </w:r>
          <w:r>
            <w:instrText xml:space="preserve"> PAGEREF _Toc15356 \h </w:instrText>
          </w:r>
          <w:r>
            <w:fldChar w:fldCharType="separate"/>
          </w:r>
          <w:r>
            <w:t>26</w:t>
          </w:r>
          <w:r>
            <w:fldChar w:fldCharType="end"/>
          </w:r>
          <w:r>
            <w:fldChar w:fldCharType="end"/>
          </w:r>
        </w:p>
        <w:p>
          <w:pPr>
            <w:pStyle w:val="14"/>
            <w:tabs>
              <w:tab w:val="right" w:leader="dot" w:pos="9150"/>
            </w:tabs>
            <w:spacing w:line="480" w:lineRule="auto"/>
          </w:pPr>
          <w:r>
            <w:fldChar w:fldCharType="begin"/>
          </w:r>
          <w:r>
            <w:instrText xml:space="preserve"> HYPERLINK \l _Toc20041 </w:instrText>
          </w:r>
          <w:r>
            <w:fldChar w:fldCharType="separate"/>
          </w:r>
          <w:r>
            <w:t>第三部分 合同专用条款</w:t>
          </w:r>
          <w:r>
            <w:tab/>
          </w:r>
          <w:r>
            <w:fldChar w:fldCharType="begin"/>
          </w:r>
          <w:r>
            <w:instrText xml:space="preserve"> PAGEREF _Toc20041 \h </w:instrText>
          </w:r>
          <w:r>
            <w:fldChar w:fldCharType="separate"/>
          </w:r>
          <w:r>
            <w:t>30</w:t>
          </w:r>
          <w:r>
            <w:fldChar w:fldCharType="end"/>
          </w:r>
          <w:r>
            <w:fldChar w:fldCharType="end"/>
          </w:r>
        </w:p>
        <w:p>
          <w:pPr>
            <w:pStyle w:val="20"/>
            <w:tabs>
              <w:tab w:val="right" w:leader="dot" w:pos="9150"/>
            </w:tabs>
            <w:spacing w:line="480" w:lineRule="auto"/>
          </w:pPr>
          <w:r>
            <w:fldChar w:fldCharType="begin"/>
          </w:r>
          <w:r>
            <w:instrText xml:space="preserve"> HYPERLINK \l _Toc10779 </w:instrText>
          </w:r>
          <w:r>
            <w:fldChar w:fldCharType="separate"/>
          </w:r>
          <w:r>
            <w:rPr>
              <w:rFonts w:hint="eastAsia" w:ascii="宋体" w:hAnsi="宋体" w:eastAsia="宋体"/>
              <w:lang w:val="en-US" w:eastAsia="zh-CN"/>
            </w:rPr>
            <w:t>第九章</w:t>
          </w:r>
          <w:r>
            <w:rPr>
              <w:rFonts w:hint="eastAsia" w:ascii="宋体" w:hAnsi="宋体" w:eastAsia="宋体"/>
            </w:rPr>
            <w:t>、投标文件格式</w:t>
          </w:r>
          <w:r>
            <w:tab/>
          </w:r>
          <w:r>
            <w:fldChar w:fldCharType="begin"/>
          </w:r>
          <w:r>
            <w:instrText xml:space="preserve"> PAGEREF _Toc10779 \h </w:instrText>
          </w:r>
          <w:r>
            <w:fldChar w:fldCharType="separate"/>
          </w:r>
          <w:r>
            <w:t>31</w:t>
          </w:r>
          <w:r>
            <w:fldChar w:fldCharType="end"/>
          </w:r>
          <w:r>
            <w:fldChar w:fldCharType="end"/>
          </w:r>
        </w:p>
        <w:p>
          <w:pPr>
            <w:pStyle w:val="14"/>
            <w:tabs>
              <w:tab w:val="right" w:leader="dot" w:pos="9150"/>
            </w:tabs>
            <w:spacing w:line="480" w:lineRule="auto"/>
          </w:pPr>
          <w:r>
            <w:fldChar w:fldCharType="begin"/>
          </w:r>
          <w:r>
            <w:instrText xml:space="preserve"> HYPERLINK \l _Toc22053 </w:instrText>
          </w:r>
          <w:r>
            <w:fldChar w:fldCharType="separate"/>
          </w:r>
          <w:r>
            <w:rPr>
              <w:rFonts w:hint="eastAsia" w:hAnsi="宋体"/>
              <w:szCs w:val="32"/>
            </w:rPr>
            <w:t>一、法定代表人身份证明书</w:t>
          </w:r>
          <w:r>
            <w:tab/>
          </w:r>
          <w:r>
            <w:fldChar w:fldCharType="begin"/>
          </w:r>
          <w:r>
            <w:instrText xml:space="preserve"> PAGEREF _Toc22053 \h </w:instrText>
          </w:r>
          <w:r>
            <w:fldChar w:fldCharType="separate"/>
          </w:r>
          <w:r>
            <w:t>32</w:t>
          </w:r>
          <w:r>
            <w:fldChar w:fldCharType="end"/>
          </w:r>
          <w:r>
            <w:fldChar w:fldCharType="end"/>
          </w:r>
        </w:p>
        <w:p>
          <w:pPr>
            <w:pStyle w:val="14"/>
            <w:tabs>
              <w:tab w:val="right" w:leader="dot" w:pos="9150"/>
            </w:tabs>
            <w:spacing w:line="480" w:lineRule="auto"/>
          </w:pPr>
          <w:r>
            <w:fldChar w:fldCharType="begin"/>
          </w:r>
          <w:r>
            <w:instrText xml:space="preserve"> HYPERLINK \l _Toc27764 </w:instrText>
          </w:r>
          <w:r>
            <w:fldChar w:fldCharType="separate"/>
          </w:r>
          <w:r>
            <w:rPr>
              <w:rFonts w:hint="eastAsia" w:hAnsi="宋体"/>
              <w:szCs w:val="32"/>
            </w:rPr>
            <w:t>二、授权委托书</w:t>
          </w:r>
          <w:r>
            <w:tab/>
          </w:r>
          <w:r>
            <w:fldChar w:fldCharType="begin"/>
          </w:r>
          <w:r>
            <w:instrText xml:space="preserve"> PAGEREF _Toc27764 \h </w:instrText>
          </w:r>
          <w:r>
            <w:fldChar w:fldCharType="separate"/>
          </w:r>
          <w:r>
            <w:t>33</w:t>
          </w:r>
          <w:r>
            <w:fldChar w:fldCharType="end"/>
          </w:r>
          <w:r>
            <w:fldChar w:fldCharType="end"/>
          </w:r>
        </w:p>
        <w:p>
          <w:pPr>
            <w:pStyle w:val="14"/>
            <w:tabs>
              <w:tab w:val="right" w:leader="dot" w:pos="9150"/>
            </w:tabs>
            <w:spacing w:line="480" w:lineRule="auto"/>
          </w:pPr>
          <w:r>
            <w:fldChar w:fldCharType="begin"/>
          </w:r>
          <w:r>
            <w:instrText xml:space="preserve"> HYPERLINK \l _Toc3957 </w:instrText>
          </w:r>
          <w:r>
            <w:fldChar w:fldCharType="separate"/>
          </w:r>
          <w:r>
            <w:rPr>
              <w:rFonts w:hint="eastAsia" w:hAnsi="宋体" w:cs="宋体"/>
              <w:szCs w:val="32"/>
            </w:rPr>
            <w:t>三、投标函</w:t>
          </w:r>
          <w:r>
            <w:tab/>
          </w:r>
          <w:r>
            <w:fldChar w:fldCharType="begin"/>
          </w:r>
          <w:r>
            <w:instrText xml:space="preserve"> PAGEREF _Toc3957 \h </w:instrText>
          </w:r>
          <w:r>
            <w:fldChar w:fldCharType="separate"/>
          </w:r>
          <w:r>
            <w:t>34</w:t>
          </w:r>
          <w:r>
            <w:fldChar w:fldCharType="end"/>
          </w:r>
          <w:r>
            <w:fldChar w:fldCharType="end"/>
          </w:r>
        </w:p>
        <w:p>
          <w:pPr>
            <w:pStyle w:val="14"/>
            <w:tabs>
              <w:tab w:val="right" w:leader="dot" w:pos="9150"/>
            </w:tabs>
            <w:spacing w:line="480" w:lineRule="auto"/>
          </w:pPr>
          <w:r>
            <w:fldChar w:fldCharType="begin"/>
          </w:r>
          <w:r>
            <w:instrText xml:space="preserve"> HYPERLINK \l _Toc5400 </w:instrText>
          </w:r>
          <w:r>
            <w:fldChar w:fldCharType="separate"/>
          </w:r>
          <w:r>
            <w:rPr>
              <w:rFonts w:hint="eastAsia" w:hAnsi="宋体" w:cs="宋体"/>
              <w:szCs w:val="32"/>
            </w:rPr>
            <w:t>四、报价书</w:t>
          </w:r>
          <w:r>
            <w:tab/>
          </w:r>
          <w:r>
            <w:fldChar w:fldCharType="begin"/>
          </w:r>
          <w:r>
            <w:instrText xml:space="preserve"> PAGEREF _Toc5400 \h </w:instrText>
          </w:r>
          <w:r>
            <w:fldChar w:fldCharType="separate"/>
          </w:r>
          <w:r>
            <w:t>36</w:t>
          </w:r>
          <w:r>
            <w:fldChar w:fldCharType="end"/>
          </w:r>
          <w:r>
            <w:fldChar w:fldCharType="end"/>
          </w:r>
        </w:p>
        <w:p>
          <w:pPr>
            <w:pStyle w:val="14"/>
            <w:tabs>
              <w:tab w:val="right" w:leader="dot" w:pos="9150"/>
            </w:tabs>
            <w:spacing w:line="480" w:lineRule="auto"/>
          </w:pPr>
          <w:r>
            <w:fldChar w:fldCharType="begin"/>
          </w:r>
          <w:r>
            <w:instrText xml:space="preserve"> HYPERLINK \l _Toc5865 </w:instrText>
          </w:r>
          <w:r>
            <w:fldChar w:fldCharType="separate"/>
          </w:r>
          <w:r>
            <w:rPr>
              <w:rFonts w:hint="eastAsia" w:ascii="宋体" w:hAnsi="宋体" w:cs="宋体" w:eastAsiaTheme="minorEastAsia"/>
              <w:bCs/>
              <w:kern w:val="0"/>
              <w:szCs w:val="32"/>
              <w:lang w:val="zh-CN" w:eastAsia="zh-CN" w:bidi="ar-SA"/>
            </w:rPr>
            <w:t>五、无重大违法记录声明函、无不良信用记录承诺函</w:t>
          </w:r>
          <w:r>
            <w:tab/>
          </w:r>
          <w:r>
            <w:fldChar w:fldCharType="begin"/>
          </w:r>
          <w:r>
            <w:instrText xml:space="preserve"> PAGEREF _Toc5865 \h </w:instrText>
          </w:r>
          <w:r>
            <w:fldChar w:fldCharType="separate"/>
          </w:r>
          <w:r>
            <w:t>37</w:t>
          </w:r>
          <w:r>
            <w:fldChar w:fldCharType="end"/>
          </w:r>
          <w:r>
            <w:fldChar w:fldCharType="end"/>
          </w:r>
        </w:p>
        <w:p>
          <w:pPr>
            <w:pStyle w:val="14"/>
            <w:tabs>
              <w:tab w:val="right" w:leader="dot" w:pos="9150"/>
            </w:tabs>
            <w:spacing w:line="480" w:lineRule="auto"/>
          </w:pPr>
          <w:r>
            <w:fldChar w:fldCharType="begin"/>
          </w:r>
          <w:r>
            <w:instrText xml:space="preserve"> HYPERLINK \l _Toc32061 </w:instrText>
          </w:r>
          <w:r>
            <w:fldChar w:fldCharType="separate"/>
          </w:r>
          <w:r>
            <w:rPr>
              <w:rFonts w:hint="eastAsia" w:ascii="宋体" w:hAnsi="宋体" w:eastAsia="宋体" w:cs="宋体"/>
              <w:bCs/>
              <w:szCs w:val="28"/>
              <w:lang w:val="zh-CN"/>
            </w:rPr>
            <w:t>六、</w:t>
          </w:r>
          <w:r>
            <w:rPr>
              <w:rFonts w:hint="eastAsia" w:ascii="宋体" w:hAnsi="宋体" w:eastAsia="宋体" w:cs="宋体"/>
              <w:bCs/>
              <w:szCs w:val="28"/>
              <w:lang w:val="en-US" w:eastAsia="zh-CN"/>
            </w:rPr>
            <w:t>投标</w:t>
          </w:r>
          <w:r>
            <w:rPr>
              <w:rFonts w:hint="eastAsia" w:ascii="宋体" w:hAnsi="宋体" w:eastAsia="宋体" w:cs="宋体"/>
              <w:bCs/>
              <w:szCs w:val="28"/>
              <w:lang w:val="zh-CN"/>
            </w:rPr>
            <w:t>业绩承诺函</w:t>
          </w:r>
          <w:r>
            <w:tab/>
          </w:r>
          <w:r>
            <w:fldChar w:fldCharType="begin"/>
          </w:r>
          <w:r>
            <w:instrText xml:space="preserve"> PAGEREF _Toc32061 \h </w:instrText>
          </w:r>
          <w:r>
            <w:fldChar w:fldCharType="separate"/>
          </w:r>
          <w:r>
            <w:t>38</w:t>
          </w:r>
          <w:r>
            <w:fldChar w:fldCharType="end"/>
          </w:r>
          <w:r>
            <w:fldChar w:fldCharType="end"/>
          </w:r>
        </w:p>
        <w:p>
          <w:pPr>
            <w:pStyle w:val="14"/>
            <w:tabs>
              <w:tab w:val="right" w:leader="dot" w:pos="9150"/>
            </w:tabs>
            <w:spacing w:line="480" w:lineRule="auto"/>
          </w:pPr>
          <w:r>
            <w:fldChar w:fldCharType="begin"/>
          </w:r>
          <w:r>
            <w:instrText xml:space="preserve"> HYPERLINK \l _Toc23321 </w:instrText>
          </w:r>
          <w:r>
            <w:fldChar w:fldCharType="separate"/>
          </w:r>
          <w:r>
            <w:rPr>
              <w:rFonts w:hint="eastAsia" w:ascii="宋体" w:hAnsi="宋体" w:eastAsia="宋体" w:cs="宋体"/>
              <w:bCs/>
              <w:szCs w:val="28"/>
              <w:lang w:val="en-US" w:eastAsia="zh-CN"/>
            </w:rPr>
            <w:t>七、服务方案</w:t>
          </w:r>
          <w:r>
            <w:tab/>
          </w:r>
          <w:r>
            <w:fldChar w:fldCharType="begin"/>
          </w:r>
          <w:r>
            <w:instrText xml:space="preserve"> PAGEREF _Toc23321 \h </w:instrText>
          </w:r>
          <w:r>
            <w:fldChar w:fldCharType="separate"/>
          </w:r>
          <w:r>
            <w:t>39</w:t>
          </w:r>
          <w:r>
            <w:fldChar w:fldCharType="end"/>
          </w:r>
          <w:r>
            <w:fldChar w:fldCharType="end"/>
          </w:r>
        </w:p>
        <w:p>
          <w:pPr>
            <w:pStyle w:val="14"/>
            <w:tabs>
              <w:tab w:val="right" w:leader="dot" w:pos="9150"/>
            </w:tabs>
            <w:spacing w:line="480" w:lineRule="auto"/>
          </w:pPr>
          <w:r>
            <w:fldChar w:fldCharType="begin"/>
          </w:r>
          <w:r>
            <w:instrText xml:space="preserve"> HYPERLINK \l _Toc21096 </w:instrText>
          </w:r>
          <w:r>
            <w:fldChar w:fldCharType="separate"/>
          </w:r>
          <w:r>
            <w:rPr>
              <w:rFonts w:hint="eastAsia" w:eastAsia="宋体" w:cs="宋体"/>
              <w:bCs/>
              <w:szCs w:val="28"/>
              <w:lang w:val="en-US" w:eastAsia="zh-CN"/>
            </w:rPr>
            <w:t>八、</w:t>
          </w:r>
          <w:r>
            <w:rPr>
              <w:rFonts w:hint="eastAsia" w:ascii="宋体" w:hAnsi="宋体" w:eastAsia="宋体" w:cs="宋体"/>
              <w:bCs/>
              <w:szCs w:val="28"/>
              <w:lang w:val="en-US" w:eastAsia="zh-CN"/>
            </w:rPr>
            <w:t>人员配备</w:t>
          </w:r>
          <w:r>
            <w:tab/>
          </w:r>
          <w:r>
            <w:fldChar w:fldCharType="begin"/>
          </w:r>
          <w:r>
            <w:instrText xml:space="preserve"> PAGEREF _Toc21096 \h </w:instrText>
          </w:r>
          <w:r>
            <w:fldChar w:fldCharType="separate"/>
          </w:r>
          <w:r>
            <w:t>40</w:t>
          </w:r>
          <w:r>
            <w:fldChar w:fldCharType="end"/>
          </w:r>
          <w:r>
            <w:fldChar w:fldCharType="end"/>
          </w:r>
        </w:p>
        <w:p>
          <w:pPr>
            <w:pStyle w:val="14"/>
            <w:tabs>
              <w:tab w:val="right" w:leader="dot" w:pos="9150"/>
            </w:tabs>
            <w:spacing w:line="480" w:lineRule="auto"/>
          </w:pPr>
          <w:r>
            <w:fldChar w:fldCharType="begin"/>
          </w:r>
          <w:r>
            <w:instrText xml:space="preserve"> HYPERLINK \l _Toc12166 </w:instrText>
          </w:r>
          <w:r>
            <w:fldChar w:fldCharType="separate"/>
          </w:r>
          <w:r>
            <w:rPr>
              <w:rFonts w:hint="eastAsia" w:ascii="宋体" w:hAnsi="宋体" w:eastAsia="宋体" w:cs="宋体"/>
              <w:bCs/>
              <w:szCs w:val="28"/>
              <w:lang w:val="en-US" w:eastAsia="zh-CN"/>
            </w:rPr>
            <w:t>九</w:t>
          </w:r>
          <w:r>
            <w:rPr>
              <w:rFonts w:hint="eastAsia" w:ascii="宋体" w:hAnsi="宋体" w:eastAsia="宋体" w:cs="宋体"/>
              <w:bCs/>
              <w:szCs w:val="28"/>
              <w:lang w:val="zh-CN" w:eastAsia="zh-CN"/>
            </w:rPr>
            <w:t>、其他资料</w:t>
          </w:r>
          <w:r>
            <w:tab/>
          </w:r>
          <w:r>
            <w:fldChar w:fldCharType="begin"/>
          </w:r>
          <w:r>
            <w:instrText xml:space="preserve"> PAGEREF _Toc12166 \h </w:instrText>
          </w:r>
          <w:r>
            <w:fldChar w:fldCharType="separate"/>
          </w:r>
          <w:r>
            <w:t>41</w:t>
          </w:r>
          <w:r>
            <w:fldChar w:fldCharType="end"/>
          </w:r>
          <w:r>
            <w:fldChar w:fldCharType="end"/>
          </w:r>
        </w:p>
        <w:p>
          <w:r>
            <w:fldChar w:fldCharType="end"/>
          </w:r>
        </w:p>
      </w:sdtContent>
    </w:sdt>
    <w:p>
      <w:pPr>
        <w:rPr>
          <w:rFonts w:hint="eastAsia" w:ascii="宋体" w:hAnsi="宋体" w:eastAsia="宋体"/>
          <w:b/>
          <w:sz w:val="28"/>
          <w:szCs w:val="28"/>
          <w:lang w:val="en-US" w:eastAsia="zh-CN"/>
        </w:rPr>
      </w:pPr>
      <w:bookmarkStart w:id="0" w:name="_Toc451"/>
      <w:bookmarkStart w:id="1" w:name="_Toc28690"/>
      <w:r>
        <w:rPr>
          <w:rFonts w:hint="eastAsia" w:ascii="宋体" w:hAnsi="宋体" w:eastAsia="宋体"/>
          <w:b/>
          <w:sz w:val="28"/>
          <w:szCs w:val="28"/>
          <w:lang w:val="en-US" w:eastAsia="zh-CN"/>
        </w:rPr>
        <w:br w:type="page"/>
      </w:r>
    </w:p>
    <w:p>
      <w:pPr>
        <w:adjustRightInd w:val="0"/>
        <w:snapToGrid w:val="0"/>
        <w:spacing w:line="360" w:lineRule="auto"/>
        <w:jc w:val="center"/>
        <w:outlineLvl w:val="0"/>
        <w:rPr>
          <w:rFonts w:hint="eastAsia" w:ascii="宋体" w:hAnsi="宋体" w:eastAsia="宋体"/>
          <w:b/>
          <w:sz w:val="28"/>
          <w:szCs w:val="28"/>
          <w:lang w:val="en-US" w:eastAsia="zh-CN"/>
        </w:rPr>
      </w:pPr>
      <w:bookmarkStart w:id="2" w:name="_Toc27129"/>
      <w:r>
        <w:rPr>
          <w:rFonts w:hint="eastAsia" w:ascii="宋体" w:hAnsi="宋体" w:eastAsia="宋体"/>
          <w:b/>
          <w:sz w:val="28"/>
          <w:szCs w:val="28"/>
          <w:lang w:val="en-US" w:eastAsia="zh-CN"/>
        </w:rPr>
        <w:t>第一章、招标公告</w:t>
      </w:r>
      <w:bookmarkEnd w:id="0"/>
      <w:bookmarkEnd w:id="1"/>
      <w:bookmarkEnd w:id="2"/>
    </w:p>
    <w:p>
      <w:pPr>
        <w:widowControl/>
        <w:spacing w:line="360" w:lineRule="auto"/>
        <w:ind w:firstLine="480" w:firstLineChars="200"/>
        <w:rPr>
          <w:rFonts w:ascii="宋体" w:hAnsi="宋体" w:eastAsia="宋体" w:cs="Arial"/>
          <w:color w:val="000000"/>
          <w:sz w:val="24"/>
        </w:rPr>
      </w:pPr>
      <w:r>
        <w:rPr>
          <w:rFonts w:hint="eastAsia" w:ascii="宋体" w:hAnsi="宋体" w:eastAsia="宋体" w:cs="宋体"/>
          <w:kern w:val="0"/>
          <w:sz w:val="24"/>
          <w:shd w:val="clear" w:color="auto" w:fill="FFFFFF" w:themeFill="background1"/>
        </w:rPr>
        <w:t>我校</w:t>
      </w:r>
      <w:r>
        <w:rPr>
          <w:rFonts w:ascii="宋体" w:hAnsi="宋体" w:eastAsia="宋体" w:cs="宋体"/>
          <w:sz w:val="24"/>
          <w:szCs w:val="24"/>
        </w:rPr>
        <w:t>老教学办公楼红二楼、红三楼</w:t>
      </w:r>
      <w:r>
        <w:rPr>
          <w:rFonts w:hint="eastAsia" w:ascii="宋体" w:hAnsi="宋体" w:eastAsia="宋体" w:cs="宋体"/>
          <w:sz w:val="24"/>
          <w:szCs w:val="24"/>
          <w:lang w:val="en-US" w:eastAsia="zh-CN"/>
        </w:rPr>
        <w:t>由于年限较长，存在安全隐患，</w:t>
      </w:r>
      <w:r>
        <w:rPr>
          <w:rFonts w:hint="eastAsia" w:ascii="宋体" w:hAnsi="宋体" w:eastAsia="宋体" w:cs="宋体"/>
          <w:kern w:val="0"/>
          <w:sz w:val="24"/>
          <w:shd w:val="clear" w:color="auto" w:fill="FFFFFF" w:themeFill="background1"/>
        </w:rPr>
        <w:t>已</w:t>
      </w:r>
      <w:r>
        <w:rPr>
          <w:rFonts w:hint="eastAsia" w:ascii="宋体" w:hAnsi="宋体" w:eastAsia="宋体" w:cs="宋体"/>
          <w:kern w:val="0"/>
          <w:sz w:val="24"/>
          <w:shd w:val="clear" w:color="auto" w:fill="FFFFFF" w:themeFill="background1"/>
          <w:lang w:val="en-US" w:eastAsia="zh-CN"/>
        </w:rPr>
        <w:t>委托房检测公司对该建筑进行结构安全性鉴定，检测结果已</w:t>
      </w:r>
      <w:r>
        <w:rPr>
          <w:rFonts w:hint="eastAsia" w:ascii="宋体" w:hAnsi="宋体" w:eastAsia="宋体" w:cs="Arial"/>
          <w:color w:val="000000"/>
          <w:sz w:val="24"/>
          <w:lang w:val="en-US" w:eastAsia="zh-CN"/>
        </w:rPr>
        <w:t>符合拆除的标准</w:t>
      </w:r>
      <w:r>
        <w:rPr>
          <w:rFonts w:hint="eastAsia" w:ascii="宋体" w:hAnsi="宋体" w:eastAsia="宋体" w:cs="Arial"/>
          <w:color w:val="000000"/>
          <w:sz w:val="24"/>
        </w:rPr>
        <w:t>，</w:t>
      </w:r>
      <w:r>
        <w:rPr>
          <w:rFonts w:ascii="宋体" w:hAnsi="宋体" w:eastAsia="宋体" w:cs="Arial"/>
          <w:color w:val="000000"/>
          <w:sz w:val="24"/>
        </w:rPr>
        <w:t>现对</w:t>
      </w:r>
      <w:r>
        <w:rPr>
          <w:rFonts w:hint="eastAsia" w:ascii="宋体" w:hAnsi="宋体" w:eastAsia="宋体" w:cs="Arial"/>
          <w:color w:val="000000"/>
          <w:sz w:val="24"/>
          <w:lang w:val="en-US" w:eastAsia="zh-CN"/>
        </w:rPr>
        <w:t>合肥体育运动学校老教学办公楼红二楼、红三楼房屋拆除服务项目</w:t>
      </w:r>
      <w:r>
        <w:rPr>
          <w:rFonts w:ascii="宋体" w:hAnsi="宋体" w:eastAsia="宋体" w:cs="Arial"/>
          <w:color w:val="000000"/>
          <w:sz w:val="24"/>
          <w:shd w:val="clear" w:color="auto" w:fill="FFFFFF" w:themeFill="background1"/>
        </w:rPr>
        <w:t>进行公开招标，欢</w:t>
      </w:r>
      <w:r>
        <w:rPr>
          <w:rFonts w:ascii="宋体" w:hAnsi="宋体" w:eastAsia="宋体" w:cs="Arial"/>
          <w:color w:val="000000"/>
          <w:sz w:val="24"/>
        </w:rPr>
        <w:t>迎具备条件的投标人参加投标。</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（一）采购项目名称及内容</w:t>
      </w:r>
    </w:p>
    <w:p>
      <w:pPr>
        <w:numPr>
          <w:ilvl w:val="0"/>
          <w:numId w:val="0"/>
        </w:numPr>
        <w:spacing w:line="360" w:lineRule="auto"/>
        <w:ind w:firstLine="435" w:firstLineChars="0"/>
        <w:rPr>
          <w:rStyle w:val="28"/>
          <w:rFonts w:hint="eastAsia" w:eastAsia="宋体"/>
          <w:lang w:eastAsia="zh-CN"/>
        </w:rPr>
      </w:pPr>
      <w:r>
        <w:rPr>
          <w:rFonts w:ascii="宋体" w:hAnsi="宋体" w:eastAsia="宋体" w:cs="Arial"/>
          <w:color w:val="000000"/>
          <w:sz w:val="24"/>
        </w:rPr>
        <w:t>1、项目名称：</w:t>
      </w:r>
      <w:r>
        <w:rPr>
          <w:rStyle w:val="28"/>
          <w:rFonts w:hint="eastAsia" w:eastAsia="宋体"/>
          <w:lang w:eastAsia="zh-CN"/>
        </w:rPr>
        <w:t>合肥体育运动学校老教学办公楼红二楼、红三楼房屋拆除服务项目</w:t>
      </w:r>
    </w:p>
    <w:p>
      <w:pPr>
        <w:numPr>
          <w:ilvl w:val="0"/>
          <w:numId w:val="0"/>
        </w:numPr>
        <w:spacing w:line="360" w:lineRule="auto"/>
        <w:ind w:firstLine="435" w:firstLineChars="0"/>
        <w:rPr>
          <w:rFonts w:ascii="宋体" w:hAnsi="宋体" w:eastAsia="宋体" w:cs="Arial"/>
          <w:color w:val="000000"/>
          <w:sz w:val="24"/>
        </w:rPr>
      </w:pPr>
      <w:r>
        <w:rPr>
          <w:rFonts w:ascii="宋体" w:hAnsi="宋体" w:eastAsia="宋体" w:cs="Arial"/>
          <w:color w:val="000000"/>
          <w:sz w:val="24"/>
        </w:rPr>
        <w:t>2、项目概算：</w:t>
      </w:r>
      <w:r>
        <w:rPr>
          <w:rFonts w:hint="eastAsia" w:ascii="宋体" w:hAnsi="宋体" w:cs="宋体"/>
          <w:b/>
          <w:bCs/>
          <w:sz w:val="24"/>
          <w:szCs w:val="24"/>
          <w:highlight w:val="none"/>
          <w:lang w:val="en-US" w:eastAsia="zh-CN"/>
        </w:rPr>
        <w:t>本项目采用收入和支出两条线，</w:t>
      </w:r>
      <w:r>
        <w:rPr>
          <w:rFonts w:hint="eastAsia" w:ascii="宋体" w:hAnsi="宋体" w:eastAsia="宋体" w:cs="宋体"/>
          <w:b/>
          <w:bCs/>
          <w:sz w:val="24"/>
          <w:szCs w:val="24"/>
          <w:highlight w:val="none"/>
          <w:lang w:eastAsia="zh-CN"/>
        </w:rPr>
        <w:t>房屋拆除费用</w:t>
      </w:r>
      <w:r>
        <w:rPr>
          <w:rFonts w:hint="eastAsia" w:ascii="宋体" w:hAnsi="宋体" w:cs="宋体"/>
          <w:b/>
          <w:bCs/>
          <w:sz w:val="24"/>
          <w:szCs w:val="24"/>
          <w:highlight w:val="none"/>
          <w:lang w:val="en-US" w:eastAsia="zh-CN"/>
        </w:rPr>
        <w:t>定额为5.7</w:t>
      </w:r>
      <w:r>
        <w:rPr>
          <w:rFonts w:hint="eastAsia" w:ascii="宋体" w:hAnsi="宋体" w:eastAsia="宋体" w:cs="宋体"/>
          <w:b/>
          <w:bCs/>
          <w:sz w:val="24"/>
          <w:szCs w:val="24"/>
          <w:highlight w:val="none"/>
          <w:lang w:eastAsia="zh-CN"/>
        </w:rPr>
        <w:t>万元（</w:t>
      </w:r>
      <w:r>
        <w:rPr>
          <w:rFonts w:hint="eastAsia" w:ascii="宋体" w:hAnsi="宋体" w:eastAsia="宋体" w:cs="Arial"/>
          <w:b/>
          <w:bCs/>
          <w:color w:val="000000"/>
          <w:sz w:val="24"/>
          <w:lang w:val="en-US" w:eastAsia="zh-CN"/>
        </w:rPr>
        <w:t>约1720</w:t>
      </w:r>
      <w:r>
        <w:rPr>
          <w:rFonts w:hint="eastAsia" w:ascii="宋体" w:hAnsi="宋体" w:eastAsia="宋体" w:cs="Arial"/>
          <w:b/>
          <w:bCs/>
          <w:color w:val="000000"/>
          <w:sz w:val="24"/>
        </w:rPr>
        <w:t>平方</w:t>
      </w:r>
      <w:r>
        <w:rPr>
          <w:rFonts w:hint="eastAsia" w:ascii="宋体" w:hAnsi="宋体" w:eastAsia="宋体" w:cs="Arial"/>
          <w:b/>
          <w:bCs/>
          <w:color w:val="000000"/>
          <w:sz w:val="24"/>
          <w:lang w:eastAsia="zh-CN"/>
        </w:rPr>
        <w:t>）</w:t>
      </w:r>
      <w:r>
        <w:rPr>
          <w:rFonts w:hint="eastAsia" w:ascii="宋体" w:hAnsi="宋体" w:eastAsia="宋体" w:cs="宋体"/>
          <w:b/>
          <w:bCs/>
          <w:sz w:val="24"/>
          <w:szCs w:val="24"/>
          <w:highlight w:val="none"/>
          <w:lang w:eastAsia="zh-CN"/>
        </w:rPr>
        <w:t>，</w:t>
      </w:r>
      <w:r>
        <w:rPr>
          <w:rFonts w:hint="eastAsia" w:ascii="宋体" w:hAnsi="宋体" w:cs="宋体"/>
          <w:b/>
          <w:bCs/>
          <w:sz w:val="24"/>
          <w:szCs w:val="24"/>
          <w:highlight w:val="none"/>
          <w:lang w:val="en-US" w:eastAsia="zh-CN"/>
        </w:rPr>
        <w:t>另外投标人自行对</w:t>
      </w:r>
      <w:r>
        <w:rPr>
          <w:rFonts w:hint="eastAsia" w:ascii="宋体" w:hAnsi="宋体" w:eastAsia="宋体" w:cs="宋体"/>
          <w:b/>
          <w:bCs/>
          <w:sz w:val="24"/>
          <w:szCs w:val="24"/>
          <w:highlight w:val="none"/>
          <w:lang w:val="en-US" w:eastAsia="zh-CN"/>
        </w:rPr>
        <w:t>残值</w:t>
      </w:r>
      <w:r>
        <w:rPr>
          <w:rFonts w:hint="eastAsia" w:ascii="宋体" w:hAnsi="宋体" w:cs="宋体"/>
          <w:b/>
          <w:bCs/>
          <w:sz w:val="24"/>
          <w:szCs w:val="24"/>
          <w:highlight w:val="none"/>
          <w:lang w:val="en-US" w:eastAsia="zh-CN"/>
        </w:rPr>
        <w:t>进行估</w:t>
      </w:r>
      <w:r>
        <w:rPr>
          <w:rFonts w:hint="eastAsia" w:ascii="宋体" w:hAnsi="宋体" w:eastAsia="宋体" w:cs="宋体"/>
          <w:b/>
          <w:bCs/>
          <w:sz w:val="24"/>
          <w:szCs w:val="24"/>
          <w:highlight w:val="none"/>
          <w:lang w:val="en-US" w:eastAsia="zh-CN"/>
        </w:rPr>
        <w:t>算后在投标文件报价书中进行报价</w:t>
      </w:r>
      <w:r>
        <w:rPr>
          <w:rFonts w:hint="eastAsia" w:ascii="宋体" w:hAnsi="宋体" w:cs="宋体"/>
          <w:b/>
          <w:bCs/>
          <w:sz w:val="24"/>
          <w:szCs w:val="24"/>
          <w:highlight w:val="none"/>
          <w:lang w:val="en-US" w:eastAsia="zh-CN"/>
        </w:rPr>
        <w:t>，拆除产生的剩余价值上交财政</w:t>
      </w:r>
      <w:r>
        <w:rPr>
          <w:rFonts w:hint="eastAsia" w:ascii="宋体" w:hAnsi="宋体" w:eastAsia="宋体" w:cs="宋体"/>
          <w:b/>
          <w:bCs/>
          <w:sz w:val="24"/>
          <w:szCs w:val="24"/>
          <w:highlight w:val="none"/>
          <w:lang w:val="en-US" w:eastAsia="zh-CN"/>
        </w:rPr>
        <w:t>。</w:t>
      </w:r>
    </w:p>
    <w:p>
      <w:pPr>
        <w:widowControl/>
        <w:spacing w:line="360" w:lineRule="auto"/>
        <w:ind w:firstLine="480" w:firstLineChars="200"/>
        <w:rPr>
          <w:rStyle w:val="28"/>
          <w:rFonts w:hint="default"/>
        </w:rPr>
      </w:pPr>
      <w:r>
        <w:rPr>
          <w:rFonts w:hint="eastAsia" w:ascii="宋体" w:hAnsi="宋体" w:eastAsia="宋体" w:cs="Arial"/>
          <w:color w:val="000000"/>
          <w:sz w:val="24"/>
        </w:rPr>
        <w:t>3</w:t>
      </w:r>
      <w:r>
        <w:rPr>
          <w:rFonts w:ascii="宋体" w:hAnsi="宋体" w:eastAsia="宋体" w:cs="Arial"/>
          <w:color w:val="000000"/>
          <w:sz w:val="24"/>
        </w:rPr>
        <w:t>、项目内容：</w:t>
      </w:r>
      <w:r>
        <w:rPr>
          <w:rStyle w:val="28"/>
          <w:rFonts w:hint="eastAsia" w:eastAsia="宋体"/>
          <w:lang w:eastAsia="zh-CN"/>
        </w:rPr>
        <w:t>合肥体育运动学校老教学办公楼红二楼、红三楼房屋拆</w:t>
      </w:r>
      <w:r>
        <w:rPr>
          <w:rFonts w:hint="eastAsia" w:ascii="宋体" w:hAnsi="宋体" w:eastAsia="宋体" w:cs="Arial"/>
          <w:color w:val="000000"/>
          <w:sz w:val="24"/>
          <w:lang w:val="en-US" w:eastAsia="zh-CN"/>
        </w:rPr>
        <w:t>除</w:t>
      </w:r>
      <w:r>
        <w:rPr>
          <w:rStyle w:val="28"/>
          <w:rFonts w:hint="default"/>
        </w:rPr>
        <w:t>，</w:t>
      </w:r>
      <w:r>
        <w:rPr>
          <w:rStyle w:val="28"/>
          <w:rFonts w:hint="eastAsia" w:eastAsia="宋体"/>
          <w:lang w:val="en-US" w:eastAsia="zh-CN"/>
        </w:rPr>
        <w:t>拆除建筑垃圾外运，</w:t>
      </w:r>
      <w:r>
        <w:rPr>
          <w:rStyle w:val="28"/>
          <w:rFonts w:hint="default"/>
        </w:rPr>
        <w:t>详见招标文件</w:t>
      </w:r>
    </w:p>
    <w:p>
      <w:pPr>
        <w:widowControl/>
        <w:spacing w:line="360" w:lineRule="auto"/>
        <w:ind w:firstLine="480" w:firstLineChars="200"/>
        <w:rPr>
          <w:rFonts w:ascii="宋体" w:hAnsi="宋体" w:eastAsia="宋体" w:cs="Arial"/>
          <w:color w:val="000000"/>
          <w:sz w:val="24"/>
        </w:rPr>
      </w:pPr>
      <w:r>
        <w:rPr>
          <w:rFonts w:hint="eastAsia" w:ascii="宋体" w:hAnsi="宋体" w:eastAsia="宋体" w:cs="Arial"/>
          <w:color w:val="000000"/>
          <w:sz w:val="24"/>
        </w:rPr>
        <w:t>4、</w:t>
      </w:r>
      <w:r>
        <w:rPr>
          <w:rFonts w:ascii="宋体" w:hAnsi="宋体" w:eastAsia="宋体" w:cs="Arial"/>
          <w:color w:val="000000"/>
          <w:sz w:val="24"/>
        </w:rPr>
        <w:t>项目地点：</w:t>
      </w:r>
      <w:r>
        <w:rPr>
          <w:rFonts w:hint="eastAsia" w:ascii="宋体" w:hAnsi="宋体" w:eastAsia="宋体" w:cs="Arial"/>
          <w:color w:val="000000"/>
          <w:sz w:val="24"/>
        </w:rPr>
        <w:t>合肥市青阳路7号</w:t>
      </w:r>
    </w:p>
    <w:p>
      <w:pPr>
        <w:widowControl/>
        <w:spacing w:line="360" w:lineRule="auto"/>
        <w:ind w:firstLine="480" w:firstLineChars="200"/>
        <w:rPr>
          <w:rFonts w:ascii="宋体" w:hAnsi="宋体" w:eastAsia="宋体" w:cs="Arial"/>
          <w:color w:val="000000"/>
          <w:sz w:val="24"/>
        </w:rPr>
      </w:pPr>
      <w:r>
        <w:rPr>
          <w:rFonts w:hint="eastAsia" w:ascii="宋体" w:hAnsi="宋体" w:eastAsia="宋体" w:cs="Arial"/>
          <w:color w:val="000000"/>
          <w:sz w:val="24"/>
        </w:rPr>
        <w:t>5</w:t>
      </w:r>
      <w:r>
        <w:rPr>
          <w:rFonts w:hint="eastAsia" w:ascii="宋体" w:hAnsi="宋体" w:eastAsia="宋体" w:cs="宋体"/>
          <w:color w:val="000000"/>
          <w:sz w:val="24"/>
        </w:rPr>
        <w:t>、项目单位：</w:t>
      </w:r>
      <w:r>
        <w:rPr>
          <w:rStyle w:val="28"/>
          <w:rFonts w:hint="default"/>
        </w:rPr>
        <w:t>合肥体育运动学校</w:t>
      </w:r>
    </w:p>
    <w:p>
      <w:pPr>
        <w:widowControl/>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（二）投标人资格</w:t>
      </w:r>
    </w:p>
    <w:p>
      <w:pPr>
        <w:numPr>
          <w:ilvl w:val="0"/>
          <w:numId w:val="0"/>
        </w:numPr>
        <w:spacing w:line="360" w:lineRule="auto"/>
        <w:ind w:firstLine="435" w:firstLineChars="0"/>
        <w:rPr>
          <w:rFonts w:hint="eastAsia" w:ascii="宋体" w:hAnsi="宋体" w:eastAsia="宋体" w:cs="Arial"/>
          <w:b w:val="0"/>
          <w:bCs w:val="0"/>
          <w:color w:val="000000"/>
          <w:kern w:val="2"/>
          <w:sz w:val="24"/>
          <w:szCs w:val="24"/>
          <w:lang w:val="en-US" w:eastAsia="zh-CN" w:bidi="ar-SA"/>
        </w:rPr>
      </w:pPr>
      <w:r>
        <w:rPr>
          <w:rFonts w:hint="eastAsia" w:ascii="宋体" w:hAnsi="宋体" w:eastAsia="宋体" w:cs="Arial"/>
          <w:b w:val="0"/>
          <w:bCs w:val="0"/>
          <w:color w:val="000000"/>
          <w:kern w:val="2"/>
          <w:sz w:val="24"/>
          <w:szCs w:val="24"/>
          <w:lang w:val="en-US" w:eastAsia="zh-CN" w:bidi="ar-SA"/>
        </w:rPr>
        <w:t xml:space="preserve">1.具有独立承担民事责任的能力； </w:t>
      </w:r>
    </w:p>
    <w:p>
      <w:pPr>
        <w:numPr>
          <w:ilvl w:val="0"/>
          <w:numId w:val="0"/>
        </w:numPr>
        <w:spacing w:line="360" w:lineRule="auto"/>
        <w:ind w:firstLine="435" w:firstLineChars="0"/>
        <w:rPr>
          <w:rFonts w:hint="eastAsia" w:ascii="宋体" w:hAnsi="宋体" w:eastAsia="宋体" w:cs="Arial"/>
          <w:b w:val="0"/>
          <w:bCs w:val="0"/>
          <w:color w:val="000000"/>
          <w:kern w:val="2"/>
          <w:sz w:val="24"/>
          <w:szCs w:val="24"/>
          <w:lang w:val="en-US" w:eastAsia="zh-CN" w:bidi="ar-SA"/>
        </w:rPr>
      </w:pPr>
      <w:r>
        <w:rPr>
          <w:rFonts w:hint="eastAsia" w:ascii="宋体" w:hAnsi="宋体" w:eastAsia="宋体" w:cs="Arial"/>
          <w:b w:val="0"/>
          <w:bCs w:val="0"/>
          <w:color w:val="000000"/>
          <w:kern w:val="2"/>
          <w:sz w:val="24"/>
          <w:szCs w:val="24"/>
          <w:lang w:val="en-US" w:eastAsia="zh-CN" w:bidi="ar-SA"/>
        </w:rPr>
        <w:t>2.投标人须具备建筑工程施工总承包贰级及以上资质及有效安全生产许可证；</w:t>
      </w:r>
    </w:p>
    <w:p>
      <w:pPr>
        <w:numPr>
          <w:ilvl w:val="0"/>
          <w:numId w:val="0"/>
        </w:numPr>
        <w:spacing w:line="360" w:lineRule="auto"/>
        <w:ind w:firstLine="435" w:firstLineChars="0"/>
        <w:rPr>
          <w:rFonts w:hint="eastAsia" w:ascii="宋体" w:hAnsi="宋体" w:eastAsia="宋体" w:cs="Arial"/>
          <w:b w:val="0"/>
          <w:bCs w:val="0"/>
          <w:color w:val="000000"/>
          <w:kern w:val="2"/>
          <w:sz w:val="24"/>
          <w:szCs w:val="24"/>
          <w:lang w:val="en-US" w:eastAsia="zh-CN" w:bidi="ar-SA"/>
        </w:rPr>
      </w:pPr>
      <w:r>
        <w:rPr>
          <w:rFonts w:hint="eastAsia" w:ascii="宋体" w:hAnsi="宋体" w:eastAsia="宋体" w:cs="Arial"/>
          <w:b w:val="0"/>
          <w:bCs w:val="0"/>
          <w:color w:val="000000"/>
          <w:kern w:val="2"/>
          <w:sz w:val="24"/>
          <w:szCs w:val="24"/>
          <w:lang w:val="en-US" w:eastAsia="zh-CN" w:bidi="ar-SA"/>
        </w:rPr>
        <w:t xml:space="preserve">3.本项目不接受联合体投标；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b w:val="0"/>
          <w:bCs w:val="0"/>
          <w:color w:val="000000"/>
          <w:kern w:val="2"/>
          <w:sz w:val="24"/>
          <w:szCs w:val="24"/>
          <w:lang w:val="en-US" w:eastAsia="zh-CN" w:bidi="ar-SA"/>
        </w:rPr>
        <w:t>4.投标人未被合肥市及其所辖县（市）、区（开发区）公共资源交易监督管理部门记不 良行为记录的；或被记不良行为记录（以公布日期为准），但同时符合下列情形的：</w:t>
      </w:r>
    </w:p>
    <w:p>
      <w:pPr>
        <w:numPr>
          <w:ilvl w:val="0"/>
          <w:numId w:val="0"/>
        </w:numPr>
        <w:spacing w:line="360" w:lineRule="auto"/>
        <w:ind w:firstLine="435" w:firstLineChars="0"/>
        <w:rPr>
          <w:rFonts w:hint="eastAsia" w:ascii="宋体" w:hAnsi="宋体" w:eastAsia="宋体" w:cs="Arial"/>
          <w:b w:val="0"/>
          <w:bCs w:val="0"/>
          <w:color w:val="000000"/>
          <w:kern w:val="2"/>
          <w:sz w:val="24"/>
          <w:szCs w:val="24"/>
          <w:lang w:val="en-US" w:eastAsia="zh-CN" w:bidi="ar-SA"/>
        </w:rPr>
      </w:pPr>
      <w:r>
        <w:rPr>
          <w:rFonts w:hint="eastAsia" w:ascii="宋体" w:hAnsi="宋体" w:eastAsia="宋体" w:cs="Arial"/>
          <w:color w:val="000000"/>
          <w:sz w:val="24"/>
          <w:lang w:val="en-US" w:eastAsia="zh-CN"/>
        </w:rPr>
        <w:t xml:space="preserve"> （</w:t>
      </w:r>
      <w:r>
        <w:rPr>
          <w:rFonts w:hint="eastAsia" w:ascii="宋体" w:hAnsi="宋体" w:eastAsia="宋体" w:cs="Arial"/>
          <w:b w:val="0"/>
          <w:bCs w:val="0"/>
          <w:color w:val="000000"/>
          <w:kern w:val="2"/>
          <w:sz w:val="24"/>
          <w:szCs w:val="24"/>
          <w:lang w:val="en-US" w:eastAsia="zh-CN" w:bidi="ar-SA"/>
        </w:rPr>
        <w:t xml:space="preserve">1）开标日前（含当日）6个月内记分累计未满10分的； </w:t>
      </w:r>
    </w:p>
    <w:p>
      <w:pPr>
        <w:numPr>
          <w:ilvl w:val="0"/>
          <w:numId w:val="0"/>
        </w:numPr>
        <w:spacing w:line="360" w:lineRule="auto"/>
        <w:ind w:firstLine="435" w:firstLineChars="0"/>
        <w:rPr>
          <w:rFonts w:hint="eastAsia" w:ascii="宋体" w:hAnsi="宋体" w:eastAsia="宋体" w:cs="Arial"/>
          <w:b w:val="0"/>
          <w:bCs w:val="0"/>
          <w:color w:val="000000"/>
          <w:kern w:val="2"/>
          <w:sz w:val="24"/>
          <w:szCs w:val="24"/>
          <w:lang w:val="en-US" w:eastAsia="zh-CN" w:bidi="ar-SA"/>
        </w:rPr>
      </w:pPr>
      <w:r>
        <w:rPr>
          <w:rFonts w:hint="eastAsia" w:ascii="宋体" w:hAnsi="宋体" w:eastAsia="宋体" w:cs="Arial"/>
          <w:b w:val="0"/>
          <w:bCs w:val="0"/>
          <w:color w:val="000000"/>
          <w:kern w:val="2"/>
          <w:sz w:val="24"/>
          <w:szCs w:val="24"/>
          <w:lang w:val="en-US" w:eastAsia="zh-CN" w:bidi="ar-SA"/>
        </w:rPr>
        <w:t xml:space="preserve">（2）开标日前（含当日）12个月内记分累计未满15分的；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b w:val="0"/>
          <w:bCs w:val="0"/>
          <w:color w:val="000000"/>
          <w:kern w:val="2"/>
          <w:sz w:val="24"/>
          <w:szCs w:val="24"/>
          <w:lang w:val="en-US" w:eastAsia="zh-CN" w:bidi="ar-SA"/>
        </w:rPr>
        <w:t>（</w:t>
      </w:r>
      <w:r>
        <w:rPr>
          <w:rFonts w:hint="eastAsia" w:ascii="宋体" w:hAnsi="宋体" w:eastAsia="宋体" w:cs="Arial"/>
          <w:color w:val="000000"/>
          <w:sz w:val="24"/>
          <w:lang w:val="en-US" w:eastAsia="zh-CN"/>
        </w:rPr>
        <w:t xml:space="preserve">3）开标日前（含当日）18个月内记分累计未满20分的；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（4）开标日前（含当日）24个月内记分累计未满25分的。</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5.投标人存在以下不良信用记录情形之一的，不得推荐为中标候选人，不得确定为中标人：</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（1）在最近三年内（自投标截止之日向前追溯3年，下同）有骗取中标或严重违约或重 大质量问题的（以相关行业主管部门的行政处罚决定或司法机关出具的有关法律文书为准）；</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 xml:space="preserve">（2）被责令停业，暂扣或吊销执照，或吊销资质证书；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 xml:space="preserve">（3）进入清算程序，或被宣告破产，或其他丧失履约能力的情形；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 xml:space="preserve">（4）被市场监督管理部门列入严重违法失信名单；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 xml:space="preserve">（5）被人民法院列为失信被执行人；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 xml:space="preserve">（6）被税务机关确定为重大税收违法失信主体； </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（7）投标人或其法定代表人、拟委任的项目负责人在近三年内有行贿犯罪行为的；</w:t>
      </w:r>
    </w:p>
    <w:p>
      <w:pPr>
        <w:numPr>
          <w:ilvl w:val="0"/>
          <w:numId w:val="0"/>
        </w:numPr>
        <w:spacing w:line="360" w:lineRule="auto"/>
        <w:ind w:firstLine="435" w:firstLineChars="0"/>
        <w:rPr>
          <w:rFonts w:hint="eastAsia" w:ascii="宋体" w:hAnsi="宋体" w:eastAsia="宋体" w:cs="Arial"/>
          <w:color w:val="000000"/>
          <w:sz w:val="24"/>
          <w:lang w:val="en-US" w:eastAsia="zh-CN"/>
        </w:rPr>
      </w:pPr>
      <w:r>
        <w:rPr>
          <w:rFonts w:hint="eastAsia" w:ascii="宋体" w:hAnsi="宋体" w:eastAsia="宋体" w:cs="Arial"/>
          <w:color w:val="000000"/>
          <w:sz w:val="24"/>
          <w:lang w:val="en-US" w:eastAsia="zh-CN"/>
        </w:rPr>
        <w:t>（8）投标人被设区的市级及以上建设行政主管部门/房屋建筑和市政基础设施工程招标 投标活动的监督部门因安全生产责任事故限制本次招标项目工程所在地或公共资源交易平台所在地承接新的工程项目且在限制期内。</w:t>
      </w:r>
    </w:p>
    <w:p>
      <w:pPr>
        <w:numPr>
          <w:ilvl w:val="0"/>
          <w:numId w:val="0"/>
        </w:numPr>
        <w:spacing w:line="360" w:lineRule="auto"/>
        <w:ind w:firstLine="435" w:firstLineChars="0"/>
        <w:rPr>
          <w:rFonts w:ascii="宋体" w:hAnsi="宋体" w:eastAsia="宋体" w:cs="Arial"/>
          <w:color w:val="000000"/>
          <w:sz w:val="24"/>
        </w:rPr>
      </w:pPr>
      <w:r>
        <w:rPr>
          <w:rFonts w:hint="eastAsia" w:ascii="宋体" w:hAnsi="宋体" w:eastAsia="宋体" w:cs="宋体"/>
          <w:color w:val="000000"/>
          <w:sz w:val="24"/>
          <w:lang w:val="en-US" w:eastAsia="zh-CN"/>
        </w:rPr>
        <w:t>6</w:t>
      </w:r>
      <w:r>
        <w:rPr>
          <w:rFonts w:hint="eastAsia" w:ascii="宋体" w:hAnsi="宋体" w:eastAsia="宋体" w:cs="宋体"/>
          <w:color w:val="000000"/>
          <w:sz w:val="24"/>
        </w:rPr>
        <w:t>、</w:t>
      </w:r>
      <w:r>
        <w:rPr>
          <w:rFonts w:hint="eastAsia" w:ascii="宋体" w:hAnsi="宋体" w:eastAsia="宋体" w:cs="Arial"/>
          <w:color w:val="000000"/>
          <w:sz w:val="24"/>
        </w:rPr>
        <w:t>投标供应商具有本地化服务能力。</w:t>
      </w:r>
    </w:p>
    <w:p>
      <w:pPr>
        <w:widowControl/>
        <w:spacing w:line="360" w:lineRule="auto"/>
        <w:ind w:firstLine="480" w:firstLineChars="200"/>
        <w:rPr>
          <w:rFonts w:ascii="宋体" w:hAnsi="宋体" w:eastAsia="宋体" w:cs="Arial"/>
          <w:sz w:val="24"/>
        </w:rPr>
      </w:pPr>
      <w:r>
        <w:rPr>
          <w:rFonts w:hint="eastAsia" w:ascii="宋体" w:hAnsi="宋体" w:eastAsia="宋体" w:cs="宋体"/>
          <w:sz w:val="24"/>
        </w:rPr>
        <w:t>（</w:t>
      </w:r>
      <w:r>
        <w:rPr>
          <w:rFonts w:ascii="宋体" w:hAnsi="宋体" w:eastAsia="宋体" w:cs="Arial"/>
          <w:sz w:val="24"/>
        </w:rPr>
        <w:t>三）开标时间及地点</w:t>
      </w:r>
    </w:p>
    <w:p>
      <w:pPr>
        <w:pStyle w:val="23"/>
        <w:widowControl/>
        <w:spacing w:beforeAutospacing="0" w:afterAutospacing="0" w:line="360" w:lineRule="auto"/>
        <w:ind w:firstLine="480" w:firstLineChars="200"/>
        <w:jc w:val="both"/>
        <w:rPr>
          <w:rFonts w:hint="eastAsia" w:ascii="宋体" w:hAnsi="宋体" w:eastAsia="宋体"/>
          <w:highlight w:val="yellow"/>
          <w:lang w:val="en-US" w:eastAsia="zh-CN"/>
        </w:rPr>
      </w:pPr>
      <w:r>
        <w:rPr>
          <w:rFonts w:hint="eastAsia" w:ascii="宋体" w:hAnsi="宋体" w:eastAsia="宋体"/>
          <w:highlight w:val="none"/>
        </w:rPr>
        <w:t>开标时间：</w:t>
      </w:r>
      <w:r>
        <w:rPr>
          <w:rFonts w:hint="eastAsia" w:ascii="宋体" w:hAnsi="宋体" w:eastAsia="宋体"/>
          <w:highlight w:val="yellow"/>
          <w:lang w:val="en-US" w:eastAsia="zh-CN"/>
        </w:rPr>
        <w:t>2023年12月11日9时00分</w:t>
      </w:r>
    </w:p>
    <w:p>
      <w:pPr>
        <w:pStyle w:val="23"/>
        <w:widowControl/>
        <w:spacing w:beforeAutospacing="0" w:afterAutospacing="0" w:line="360" w:lineRule="auto"/>
        <w:ind w:firstLine="480" w:firstLineChars="200"/>
        <w:jc w:val="both"/>
        <w:rPr>
          <w:rFonts w:ascii="宋体" w:hAnsi="宋体" w:eastAsia="宋体"/>
          <w:highlight w:val="none"/>
        </w:rPr>
      </w:pPr>
      <w:r>
        <w:rPr>
          <w:rFonts w:ascii="宋体" w:hAnsi="宋体" w:eastAsia="宋体"/>
          <w:color w:val="000000"/>
          <w:highlight w:val="none"/>
        </w:rPr>
        <w:t>地点：</w:t>
      </w:r>
      <w:r>
        <w:rPr>
          <w:rFonts w:hint="eastAsia" w:ascii="宋体" w:hAnsi="宋体" w:eastAsia="宋体"/>
          <w:color w:val="000000"/>
          <w:highlight w:val="none"/>
        </w:rPr>
        <w:t>合肥体育运动学校</w:t>
      </w:r>
      <w:r>
        <w:rPr>
          <w:rFonts w:hint="eastAsia" w:ascii="宋体" w:hAnsi="宋体" w:eastAsia="宋体"/>
          <w:highlight w:val="none"/>
          <w:lang w:val="en-US" w:eastAsia="zh-CN"/>
        </w:rPr>
        <w:t>2</w:t>
      </w:r>
      <w:r>
        <w:rPr>
          <w:rFonts w:ascii="宋体" w:hAnsi="宋体" w:eastAsia="宋体"/>
          <w:highlight w:val="none"/>
        </w:rPr>
        <w:t>楼会议室</w:t>
      </w:r>
    </w:p>
    <w:p>
      <w:pPr>
        <w:widowControl/>
        <w:spacing w:line="360" w:lineRule="auto"/>
        <w:ind w:firstLine="480" w:firstLineChars="200"/>
        <w:rPr>
          <w:rFonts w:ascii="宋体" w:hAnsi="宋体" w:eastAsia="宋体" w:cs="Arial"/>
          <w:sz w:val="24"/>
          <w:highlight w:val="none"/>
        </w:rPr>
      </w:pPr>
      <w:r>
        <w:rPr>
          <w:rFonts w:ascii="宋体" w:hAnsi="宋体" w:eastAsia="宋体" w:cs="Arial"/>
          <w:sz w:val="24"/>
          <w:highlight w:val="none"/>
        </w:rPr>
        <w:t>（四）投标截止时间</w:t>
      </w:r>
    </w:p>
    <w:p>
      <w:pPr>
        <w:pStyle w:val="23"/>
        <w:widowControl/>
        <w:spacing w:beforeAutospacing="0" w:afterAutospacing="0" w:line="360" w:lineRule="auto"/>
        <w:ind w:firstLine="480" w:firstLineChars="200"/>
        <w:jc w:val="both"/>
        <w:rPr>
          <w:rFonts w:hint="default" w:ascii="宋体" w:hAnsi="宋体" w:eastAsia="宋体"/>
          <w:highlight w:val="none"/>
          <w:lang w:val="en-US"/>
        </w:rPr>
      </w:pPr>
      <w:r>
        <w:rPr>
          <w:rFonts w:ascii="宋体" w:hAnsi="宋体" w:eastAsia="宋体"/>
          <w:color w:val="000000"/>
          <w:highlight w:val="none"/>
        </w:rPr>
        <w:t>投标截止时间</w:t>
      </w:r>
      <w:r>
        <w:rPr>
          <w:rFonts w:hint="eastAsia" w:ascii="宋体" w:hAnsi="宋体" w:eastAsia="宋体"/>
          <w:highlight w:val="none"/>
        </w:rPr>
        <w:t>：</w:t>
      </w:r>
      <w:r>
        <w:rPr>
          <w:rFonts w:hint="eastAsia" w:ascii="宋体" w:hAnsi="宋体" w:eastAsia="宋体"/>
          <w:highlight w:val="yellow"/>
          <w:lang w:val="en-US" w:eastAsia="zh-CN"/>
        </w:rPr>
        <w:t>2023年12月11日9时00分</w:t>
      </w:r>
    </w:p>
    <w:p>
      <w:pPr>
        <w:widowControl/>
        <w:spacing w:line="360" w:lineRule="auto"/>
        <w:ind w:firstLine="480" w:firstLineChars="200"/>
        <w:rPr>
          <w:rFonts w:ascii="宋体" w:hAnsi="宋体" w:eastAsia="宋体" w:cs="Arial"/>
          <w:color w:val="000000"/>
          <w:sz w:val="24"/>
          <w:highlight w:val="none"/>
        </w:rPr>
      </w:pPr>
      <w:r>
        <w:rPr>
          <w:rFonts w:ascii="宋体" w:hAnsi="宋体" w:eastAsia="宋体" w:cs="Arial"/>
          <w:color w:val="000000"/>
          <w:sz w:val="24"/>
          <w:highlight w:val="none"/>
        </w:rPr>
        <w:t>（五）投标人必须提交的</w:t>
      </w:r>
      <w:r>
        <w:rPr>
          <w:rFonts w:hint="eastAsia" w:ascii="宋体" w:hAnsi="宋体" w:eastAsia="宋体" w:cs="Arial"/>
          <w:color w:val="000000"/>
          <w:sz w:val="24"/>
          <w:highlight w:val="none"/>
        </w:rPr>
        <w:t>响应</w:t>
      </w:r>
      <w:r>
        <w:rPr>
          <w:rFonts w:ascii="宋体" w:hAnsi="宋体" w:eastAsia="宋体" w:cs="Arial"/>
          <w:color w:val="000000"/>
          <w:sz w:val="24"/>
          <w:highlight w:val="none"/>
        </w:rPr>
        <w:t>资料（投标文件）内容</w:t>
      </w:r>
    </w:p>
    <w:p>
      <w:pPr>
        <w:widowControl/>
        <w:spacing w:line="360" w:lineRule="auto"/>
        <w:ind w:firstLine="480" w:firstLineChars="200"/>
        <w:rPr>
          <w:rFonts w:ascii="宋体" w:hAnsi="宋体" w:eastAsia="宋体" w:cs="Arial"/>
          <w:color w:val="000000"/>
          <w:sz w:val="24"/>
          <w:highlight w:val="none"/>
        </w:rPr>
      </w:pPr>
      <w:r>
        <w:rPr>
          <w:rFonts w:ascii="宋体" w:hAnsi="宋体" w:eastAsia="宋体" w:cs="Arial"/>
          <w:color w:val="000000"/>
          <w:sz w:val="24"/>
          <w:highlight w:val="none"/>
        </w:rPr>
        <w:t>1、投标授权书（详见附件）原件（法人代表参加投标的，提供身份证明复印件）；</w:t>
      </w:r>
    </w:p>
    <w:p>
      <w:pPr>
        <w:widowControl/>
        <w:spacing w:line="360" w:lineRule="auto"/>
        <w:ind w:firstLine="480" w:firstLineChars="200"/>
        <w:rPr>
          <w:rFonts w:ascii="宋体" w:hAnsi="宋体" w:eastAsia="宋体" w:cs="Arial"/>
          <w:color w:val="000000"/>
          <w:sz w:val="24"/>
          <w:highlight w:val="none"/>
        </w:rPr>
      </w:pPr>
      <w:r>
        <w:rPr>
          <w:rFonts w:ascii="宋体" w:hAnsi="宋体" w:eastAsia="宋体" w:cs="Arial"/>
          <w:color w:val="000000"/>
          <w:sz w:val="24"/>
          <w:highlight w:val="none"/>
        </w:rPr>
        <w:t>2、经年检有效的</w:t>
      </w:r>
      <w:r>
        <w:rPr>
          <w:rFonts w:ascii="宋体" w:hAnsi="宋体" w:eastAsia="宋体" w:cs="Arial"/>
          <w:b/>
          <w:bCs/>
          <w:color w:val="000000"/>
          <w:sz w:val="24"/>
          <w:highlight w:val="none"/>
        </w:rPr>
        <w:t>营业执照和税务登记证</w:t>
      </w:r>
      <w:r>
        <w:rPr>
          <w:rFonts w:hint="eastAsia" w:ascii="宋体" w:hAnsi="宋体" w:eastAsia="宋体" w:cs="Arial"/>
          <w:b/>
          <w:bCs/>
          <w:color w:val="000000"/>
          <w:sz w:val="24"/>
          <w:highlight w:val="none"/>
          <w:lang w:eastAsia="zh-CN"/>
        </w:rPr>
        <w:t>、</w:t>
      </w:r>
      <w:r>
        <w:rPr>
          <w:rFonts w:hint="eastAsia" w:ascii="宋体" w:hAnsi="宋体" w:eastAsia="宋体" w:cs="Arial"/>
          <w:b/>
          <w:bCs/>
          <w:color w:val="000000"/>
          <w:sz w:val="24"/>
          <w:highlight w:val="none"/>
          <w:lang w:val="en-US" w:eastAsia="zh-CN"/>
        </w:rPr>
        <w:t>建筑工程施工总承包贰级及以上资质及安全生产许可证</w:t>
      </w:r>
      <w:r>
        <w:rPr>
          <w:rFonts w:ascii="宋体" w:hAnsi="宋体" w:eastAsia="宋体" w:cs="Arial"/>
          <w:b/>
          <w:bCs/>
          <w:color w:val="000000"/>
          <w:sz w:val="24"/>
          <w:highlight w:val="none"/>
        </w:rPr>
        <w:t>(复印件)</w:t>
      </w:r>
      <w:r>
        <w:rPr>
          <w:rFonts w:ascii="宋体" w:hAnsi="宋体" w:eastAsia="宋体" w:cs="Arial"/>
          <w:color w:val="000000"/>
          <w:sz w:val="24"/>
          <w:highlight w:val="none"/>
        </w:rPr>
        <w:t>；</w:t>
      </w:r>
    </w:p>
    <w:p>
      <w:pPr>
        <w:widowControl/>
        <w:spacing w:line="360" w:lineRule="auto"/>
        <w:ind w:firstLine="480" w:firstLineChars="200"/>
        <w:rPr>
          <w:rFonts w:ascii="宋体" w:hAnsi="宋体" w:eastAsia="宋体" w:cs="Arial"/>
          <w:color w:val="000000"/>
          <w:sz w:val="24"/>
          <w:highlight w:val="none"/>
        </w:rPr>
      </w:pPr>
      <w:r>
        <w:rPr>
          <w:rFonts w:ascii="宋体" w:hAnsi="宋体" w:eastAsia="宋体" w:cs="Arial"/>
          <w:color w:val="000000"/>
          <w:sz w:val="24"/>
          <w:highlight w:val="none"/>
        </w:rPr>
        <w:t>3、业绩（完整的合同复印件）；</w:t>
      </w:r>
    </w:p>
    <w:p>
      <w:pPr>
        <w:widowControl/>
        <w:spacing w:line="360" w:lineRule="auto"/>
        <w:ind w:firstLine="480" w:firstLineChars="200"/>
        <w:rPr>
          <w:rFonts w:ascii="宋体" w:hAnsi="宋体" w:eastAsia="宋体" w:cs="Arial"/>
          <w:color w:val="000000"/>
          <w:sz w:val="24"/>
          <w:highlight w:val="none"/>
        </w:rPr>
      </w:pPr>
      <w:r>
        <w:rPr>
          <w:rFonts w:ascii="宋体" w:hAnsi="宋体" w:eastAsia="宋体" w:cs="Arial"/>
          <w:color w:val="000000"/>
          <w:sz w:val="24"/>
          <w:highlight w:val="none"/>
        </w:rPr>
        <w:t>4、投标函、报价书（报价表）；</w:t>
      </w:r>
    </w:p>
    <w:p>
      <w:pPr>
        <w:widowControl/>
        <w:spacing w:line="360" w:lineRule="auto"/>
        <w:ind w:firstLine="480" w:firstLineChars="200"/>
        <w:rPr>
          <w:rFonts w:ascii="宋体" w:hAnsi="宋体" w:eastAsia="宋体" w:cs="Arial"/>
          <w:color w:val="000000"/>
          <w:sz w:val="24"/>
          <w:highlight w:val="none"/>
        </w:rPr>
      </w:pPr>
      <w:r>
        <w:rPr>
          <w:rFonts w:hint="eastAsia" w:ascii="宋体" w:hAnsi="宋体" w:eastAsia="宋体" w:cs="Arial"/>
          <w:color w:val="000000"/>
          <w:sz w:val="24"/>
          <w:highlight w:val="none"/>
          <w:lang w:val="en-US" w:eastAsia="zh-CN"/>
        </w:rPr>
        <w:t>5、</w:t>
      </w:r>
      <w:r>
        <w:rPr>
          <w:rFonts w:ascii="宋体" w:hAnsi="宋体" w:eastAsia="宋体" w:cs="Arial"/>
          <w:b/>
          <w:bCs/>
          <w:color w:val="000000"/>
          <w:sz w:val="24"/>
          <w:highlight w:val="none"/>
        </w:rPr>
        <w:t>项目负责人（经理）具备建筑工程专业二级及以上注册建造执业资格并具备有效的安全生产考核合格证 B 证。</w:t>
      </w:r>
      <w:r>
        <w:rPr>
          <w:rFonts w:hint="eastAsia" w:ascii="宋体" w:hAnsi="宋体" w:eastAsia="宋体" w:cs="Arial"/>
          <w:color w:val="000000"/>
          <w:sz w:val="24"/>
          <w:highlight w:val="none"/>
          <w:lang w:val="en-US" w:eastAsia="zh-CN"/>
        </w:rPr>
        <w:t>投标</w:t>
      </w:r>
      <w:r>
        <w:rPr>
          <w:rFonts w:ascii="宋体" w:hAnsi="宋体" w:eastAsia="宋体" w:cs="Arial"/>
          <w:color w:val="000000"/>
          <w:sz w:val="24"/>
          <w:highlight w:val="none"/>
        </w:rPr>
        <w:t>文件中提供证书扫描件或影印件，以及投标人为其缴纳的近3个月（任意一个月）社保证明材料；</w:t>
      </w:r>
    </w:p>
    <w:p>
      <w:pPr>
        <w:widowControl/>
        <w:spacing w:line="360" w:lineRule="auto"/>
        <w:ind w:firstLine="480" w:firstLineChars="200"/>
        <w:rPr>
          <w:rFonts w:ascii="宋体" w:hAnsi="宋体" w:eastAsia="宋体" w:cs="Arial"/>
          <w:color w:val="000000"/>
          <w:sz w:val="24"/>
        </w:rPr>
      </w:pPr>
      <w:r>
        <w:rPr>
          <w:rFonts w:hint="eastAsia" w:ascii="宋体" w:hAnsi="宋体" w:eastAsia="宋体" w:cs="Arial"/>
          <w:color w:val="000000"/>
          <w:sz w:val="24"/>
          <w:lang w:val="en-US" w:eastAsia="zh-CN"/>
        </w:rPr>
        <w:t>6</w:t>
      </w:r>
      <w:r>
        <w:rPr>
          <w:rFonts w:ascii="宋体" w:hAnsi="宋体" w:eastAsia="宋体" w:cs="Arial"/>
          <w:color w:val="000000"/>
          <w:sz w:val="24"/>
        </w:rPr>
        <w:t>、其他投标文件(包括企业资信、荣誉、</w:t>
      </w:r>
      <w:r>
        <w:rPr>
          <w:rFonts w:hint="eastAsia" w:ascii="宋体" w:hAnsi="宋体" w:eastAsia="宋体" w:cs="Arial"/>
          <w:color w:val="000000"/>
          <w:sz w:val="24"/>
        </w:rPr>
        <w:t>保障能力</w:t>
      </w:r>
      <w:r>
        <w:rPr>
          <w:rFonts w:ascii="宋体" w:hAnsi="宋体" w:eastAsia="宋体" w:cs="Arial"/>
          <w:color w:val="000000"/>
          <w:sz w:val="24"/>
        </w:rPr>
        <w:t>等)。</w:t>
      </w:r>
    </w:p>
    <w:p>
      <w:pPr>
        <w:spacing w:line="360" w:lineRule="auto"/>
        <w:jc w:val="center"/>
        <w:rPr>
          <w:rFonts w:ascii="宋体" w:hAnsi="宋体" w:eastAsia="宋体"/>
          <w:b/>
          <w:sz w:val="28"/>
          <w:szCs w:val="28"/>
        </w:rPr>
      </w:pPr>
    </w:p>
    <w:p>
      <w:pPr>
        <w:rPr>
          <w:rFonts w:hint="eastAsia" w:ascii="宋体" w:hAnsi="宋体" w:eastAsia="宋体"/>
          <w:b/>
          <w:sz w:val="28"/>
          <w:szCs w:val="28"/>
        </w:rPr>
      </w:pPr>
      <w:r>
        <w:rPr>
          <w:rFonts w:hint="eastAsia" w:ascii="宋体" w:hAnsi="宋体" w:eastAsia="宋体"/>
          <w:b/>
          <w:sz w:val="28"/>
          <w:szCs w:val="28"/>
        </w:rPr>
        <w:br w:type="page"/>
      </w:r>
    </w:p>
    <w:p>
      <w:pPr>
        <w:adjustRightInd w:val="0"/>
        <w:snapToGrid w:val="0"/>
        <w:spacing w:line="360" w:lineRule="auto"/>
        <w:jc w:val="center"/>
        <w:outlineLvl w:val="0"/>
        <w:rPr>
          <w:rFonts w:ascii="宋体" w:hAnsi="宋体" w:eastAsia="宋体"/>
          <w:b/>
          <w:sz w:val="28"/>
          <w:szCs w:val="28"/>
        </w:rPr>
      </w:pPr>
      <w:bookmarkStart w:id="3" w:name="_Toc30879"/>
      <w:bookmarkStart w:id="4" w:name="_Toc11624"/>
      <w:bookmarkStart w:id="5" w:name="_Toc17895"/>
      <w:r>
        <w:rPr>
          <w:rFonts w:hint="eastAsia" w:ascii="宋体" w:hAnsi="宋体" w:eastAsia="宋体"/>
          <w:b/>
          <w:sz w:val="28"/>
          <w:szCs w:val="28"/>
          <w:lang w:val="en-US" w:eastAsia="zh-CN"/>
        </w:rPr>
        <w:t>第二章</w:t>
      </w:r>
      <w:r>
        <w:rPr>
          <w:rFonts w:hint="eastAsia" w:ascii="宋体" w:hAnsi="宋体" w:eastAsia="宋体"/>
          <w:b/>
          <w:sz w:val="28"/>
          <w:szCs w:val="28"/>
        </w:rPr>
        <w:t>、</w:t>
      </w:r>
      <w:r>
        <w:rPr>
          <w:rFonts w:ascii="宋体" w:hAnsi="宋体" w:eastAsia="宋体"/>
          <w:b/>
          <w:sz w:val="28"/>
          <w:szCs w:val="28"/>
        </w:rPr>
        <w:t>投标人须知前附表</w:t>
      </w:r>
      <w:bookmarkEnd w:id="3"/>
      <w:bookmarkEnd w:id="4"/>
      <w:bookmarkEnd w:id="5"/>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852" w:type="dxa"/>
            <w:vAlign w:val="center"/>
          </w:tcPr>
          <w:p>
            <w:pPr>
              <w:pStyle w:val="23"/>
              <w:widowControl/>
              <w:spacing w:beforeAutospacing="0" w:afterAutospacing="0"/>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vAlign w:val="center"/>
          </w:tcPr>
          <w:p>
            <w:pPr>
              <w:pStyle w:val="23"/>
              <w:widowControl/>
              <w:spacing w:beforeAutospacing="0" w:afterAutospacing="0"/>
              <w:jc w:val="center"/>
              <w:rPr>
                <w:rFonts w:ascii="宋体" w:hAnsi="宋体" w:eastAsia="宋体"/>
                <w:b/>
                <w:color w:val="000000"/>
              </w:rPr>
            </w:pPr>
            <w:r>
              <w:rPr>
                <w:rFonts w:ascii="宋体" w:hAnsi="宋体" w:eastAsia="宋体"/>
                <w:b/>
                <w:color w:val="000000"/>
              </w:rPr>
              <w:t>内容</w:t>
            </w:r>
          </w:p>
        </w:tc>
        <w:tc>
          <w:tcPr>
            <w:tcW w:w="5720" w:type="dxa"/>
            <w:vAlign w:val="center"/>
          </w:tcPr>
          <w:p>
            <w:pPr>
              <w:pStyle w:val="23"/>
              <w:widowControl/>
              <w:spacing w:beforeAutospacing="0" w:afterAutospacing="0"/>
              <w:jc w:val="center"/>
              <w:rPr>
                <w:rFonts w:ascii="宋体" w:hAnsi="宋体" w:eastAsia="宋体"/>
                <w:b/>
                <w:color w:val="000000"/>
              </w:rPr>
            </w:pPr>
            <w:r>
              <w:rPr>
                <w:rFonts w:ascii="宋体" w:hAnsi="宋体" w:eastAsia="宋体"/>
                <w:b/>
                <w:color w:val="00000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vAlign w:val="center"/>
          </w:tcPr>
          <w:p>
            <w:pPr>
              <w:pStyle w:val="23"/>
              <w:widowControl/>
              <w:spacing w:beforeAutospacing="0" w:afterAutospacing="0" w:line="360" w:lineRule="auto"/>
              <w:rPr>
                <w:rFonts w:ascii="宋体" w:hAnsi="宋体" w:eastAsia="宋体"/>
                <w:color w:val="000000"/>
              </w:rPr>
            </w:pPr>
            <w: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vAlign w:val="center"/>
          </w:tcPr>
          <w:p>
            <w:pPr>
              <w:pStyle w:val="23"/>
              <w:widowControl/>
              <w:spacing w:beforeAutospacing="0" w:afterAutospacing="0" w:line="360" w:lineRule="auto"/>
              <w:rPr>
                <w:rFonts w:hint="eastAsia" w:ascii="宋体" w:hAnsi="宋体" w:eastAsia="宋体"/>
                <w:color w:val="000000"/>
                <w:lang w:eastAsia="zh-CN"/>
              </w:rPr>
            </w:pPr>
            <w:r>
              <w:rPr>
                <w:rFonts w:hint="eastAsia" w:eastAsia="宋体"/>
                <w:lang w:eastAsia="zh-CN"/>
              </w:rPr>
              <w:t>合肥体育运动学校老教学办公楼红二楼、红三楼房屋拆除服务项目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vAlign w:val="center"/>
          </w:tcPr>
          <w:p>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vAlign w:val="center"/>
          </w:tcPr>
          <w:p>
            <w:pPr>
              <w:pStyle w:val="9"/>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vAlign w:val="center"/>
          </w:tcPr>
          <w:p>
            <w:pPr>
              <w:pStyle w:val="23"/>
              <w:widowControl/>
              <w:spacing w:beforeAutospacing="0" w:afterAutospacing="0" w:line="360" w:lineRule="auto"/>
              <w:jc w:val="both"/>
              <w:rPr>
                <w:rFonts w:ascii="宋体" w:hAnsi="宋体" w:eastAsia="宋体"/>
                <w:color w:val="000000"/>
              </w:rPr>
            </w:pPr>
            <w:r>
              <w:rPr>
                <w:rFonts w:ascii="宋体" w:hAnsi="宋体" w:eastAsia="宋体"/>
                <w:color w:val="000000" w:themeColor="text1"/>
                <w14:textFill>
                  <w14:solidFill>
                    <w14:schemeClr w14:val="tx1"/>
                  </w14:solidFill>
                </w14:textFill>
              </w:rPr>
              <w:t>验收合格后支付</w:t>
            </w:r>
            <w:r>
              <w:rPr>
                <w:rFonts w:hint="eastAsia" w:ascii="宋体" w:hAnsi="宋体" w:eastAsia="宋体"/>
                <w:color w:val="000000" w:themeColor="text1"/>
                <w14:textFill>
                  <w14:solidFill>
                    <w14:schemeClr w14:val="tx1"/>
                  </w14:solidFill>
                </w14:textFill>
              </w:rPr>
              <w:t>合同全款</w:t>
            </w:r>
            <w:r>
              <w:rPr>
                <w:rFonts w:ascii="宋体" w:hAnsi="宋体" w:eastAsia="宋体"/>
                <w:color w:val="000000" w:themeColor="text1"/>
                <w14:textFill>
                  <w14:solidFill>
                    <w14:schemeClr w14:val="tx1"/>
                  </w14:solidFill>
                </w14:textFill>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vAlign w:val="center"/>
          </w:tcPr>
          <w:p>
            <w:pPr>
              <w:pStyle w:val="23"/>
              <w:widowControl/>
              <w:spacing w:beforeAutospacing="0" w:afterAutospacing="0" w:line="360" w:lineRule="auto"/>
              <w:jc w:val="both"/>
              <w:rPr>
                <w:rFonts w:ascii="宋体" w:hAnsi="宋体" w:eastAsia="宋体"/>
                <w:color w:val="000000"/>
              </w:rPr>
            </w:pPr>
            <w:r>
              <w:rPr>
                <w:rFonts w:hint="eastAsia" w:ascii="宋体" w:hAnsi="宋体" w:eastAsia="宋体"/>
                <w:color w:val="000000" w:themeColor="text1"/>
                <w14:textFill>
                  <w14:solidFill>
                    <w14:schemeClr w14:val="tx1"/>
                  </w14:solidFill>
                </w14:textFill>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计划工期</w:t>
            </w:r>
          </w:p>
        </w:tc>
        <w:tc>
          <w:tcPr>
            <w:tcW w:w="5720" w:type="dxa"/>
            <w:vAlign w:val="center"/>
          </w:tcPr>
          <w:p>
            <w:pPr>
              <w:pStyle w:val="23"/>
              <w:widowControl/>
              <w:spacing w:beforeAutospacing="0" w:afterAutospacing="0" w:line="360" w:lineRule="auto"/>
              <w:rPr>
                <w:rFonts w:ascii="宋体" w:hAnsi="宋体" w:eastAsia="宋体"/>
                <w:color w:val="000000"/>
              </w:rPr>
            </w:pPr>
            <w:r>
              <w:rPr>
                <w:rFonts w:hint="eastAsia" w:ascii="宋体" w:hAnsi="宋体" w:eastAsia="宋体"/>
                <w:color w:val="000000"/>
              </w:rPr>
              <w:t>合同签定后1</w:t>
            </w:r>
            <w:r>
              <w:rPr>
                <w:rFonts w:hint="eastAsia" w:ascii="宋体" w:hAnsi="宋体" w:eastAsia="宋体"/>
                <w:color w:val="000000"/>
                <w:lang w:val="en-US" w:eastAsia="zh-CN"/>
              </w:rPr>
              <w:t>5</w:t>
            </w:r>
            <w:r>
              <w:rPr>
                <w:rFonts w:hint="eastAsia" w:ascii="宋体" w:hAnsi="宋体" w:eastAsia="宋体"/>
                <w:color w:val="000000"/>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vAlign w:val="center"/>
          </w:tcPr>
          <w:p>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本项目采购标的所属行业</w:t>
            </w:r>
          </w:p>
        </w:tc>
        <w:tc>
          <w:tcPr>
            <w:tcW w:w="5720" w:type="dxa"/>
            <w:vAlign w:val="center"/>
          </w:tcPr>
          <w:p>
            <w:pPr>
              <w:spacing w:line="360" w:lineRule="auto"/>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eastAsia="宋体"/>
                <w:color w:val="000000" w:themeColor="text1"/>
                <w:sz w:val="24"/>
                <w:lang w:val="en-US" w:eastAsia="zh-CN"/>
                <w14:textFill>
                  <w14:solidFill>
                    <w14:schemeClr w14:val="tx1"/>
                  </w14:solidFill>
                </w14:textFill>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踏勘</w:t>
            </w:r>
            <w:r>
              <w:rPr>
                <w:rFonts w:ascii="宋体" w:hAnsi="宋体" w:eastAsia="宋体"/>
                <w:color w:val="000000"/>
              </w:rPr>
              <w:t>现场及报名</w:t>
            </w:r>
          </w:p>
        </w:tc>
        <w:tc>
          <w:tcPr>
            <w:tcW w:w="5720" w:type="dxa"/>
          </w:tcPr>
          <w:p>
            <w:pPr>
              <w:pStyle w:val="23"/>
              <w:widowControl/>
              <w:spacing w:beforeAutospacing="0" w:afterAutospacing="0" w:line="360" w:lineRule="auto"/>
              <w:jc w:val="both"/>
              <w:rPr>
                <w:rFonts w:ascii="宋体" w:hAnsi="宋体" w:eastAsia="宋体"/>
                <w:color w:val="000000"/>
                <w:highlight w:val="none"/>
              </w:rPr>
            </w:pPr>
            <w:r>
              <w:rPr>
                <w:rFonts w:hint="eastAsia" w:ascii="宋体" w:hAnsi="宋体" w:eastAsia="宋体"/>
                <w:color w:val="000000"/>
              </w:rPr>
              <w:t>投标人须自行踏勘现场，了解施工现场的具体情况，因踏勘而造成的风险自行承担（认识、了解并预估装饰过程中可能会产生的一切费用和风险，并考虑到投标报价中，招标人不承担任何因投标人未踏勘现场或</w:t>
            </w:r>
            <w:r>
              <w:rPr>
                <w:rFonts w:hint="eastAsia" w:ascii="宋体" w:hAnsi="宋体" w:eastAsia="宋体"/>
                <w:color w:val="000000"/>
                <w:highlight w:val="none"/>
              </w:rPr>
              <w:t>踏勘不仔细或考虑不周全导致的任何附加费用）。</w:t>
            </w:r>
          </w:p>
          <w:p>
            <w:pPr>
              <w:spacing w:before="37" w:line="465" w:lineRule="exact"/>
              <w:ind w:left="138"/>
              <w:rPr>
                <w:rFonts w:hint="eastAsia" w:ascii="宋体" w:hAnsi="宋体" w:eastAsia="宋体" w:cs="Times New Roman"/>
                <w:color w:val="000000"/>
                <w:kern w:val="0"/>
                <w:sz w:val="24"/>
                <w:szCs w:val="24"/>
                <w:highlight w:val="yellow"/>
                <w:lang w:val="en-US" w:eastAsia="zh-CN" w:bidi="ar-SA"/>
              </w:rPr>
            </w:pPr>
            <w:r>
              <w:rPr>
                <w:rFonts w:hint="eastAsia" w:ascii="宋体" w:hAnsi="宋体" w:eastAsia="宋体" w:cs="Times New Roman"/>
                <w:color w:val="000000"/>
                <w:kern w:val="0"/>
                <w:sz w:val="24"/>
                <w:szCs w:val="24"/>
                <w:highlight w:val="yellow"/>
                <w:lang w:val="en-US" w:eastAsia="zh-CN" w:bidi="ar-SA"/>
              </w:rPr>
              <w:t>截止时间：2023年12月8日下午5:30</w:t>
            </w:r>
            <w:bookmarkStart w:id="119" w:name="_GoBack"/>
            <w:bookmarkEnd w:id="119"/>
            <w:r>
              <w:rPr>
                <w:rFonts w:hint="eastAsia" w:ascii="宋体" w:hAnsi="宋体" w:eastAsia="宋体" w:cs="Times New Roman"/>
                <w:color w:val="000000"/>
                <w:kern w:val="0"/>
                <w:sz w:val="24"/>
                <w:szCs w:val="24"/>
                <w:highlight w:val="yellow"/>
                <w:lang w:val="en-US" w:eastAsia="zh-CN" w:bidi="ar-SA"/>
              </w:rPr>
              <w:t>，截止时间前需踏勘现场并报名登记领取招标文件，未踏勘现场报名的按废标处理。</w:t>
            </w:r>
          </w:p>
          <w:p>
            <w:pPr>
              <w:pStyle w:val="23"/>
              <w:widowControl/>
              <w:spacing w:beforeAutospacing="0" w:afterAutospacing="0" w:line="360" w:lineRule="auto"/>
              <w:jc w:val="both"/>
              <w:rPr>
                <w:rFonts w:ascii="宋体" w:hAnsi="宋体" w:eastAsia="宋体" w:cstheme="minorBidi"/>
                <w:b/>
              </w:rPr>
            </w:pPr>
            <w:r>
              <w:rPr>
                <w:rFonts w:hint="eastAsia" w:ascii="宋体" w:hAnsi="宋体" w:eastAsia="宋体" w:cs="Times New Roman"/>
                <w:color w:val="000000"/>
                <w:kern w:val="0"/>
                <w:sz w:val="24"/>
                <w:szCs w:val="24"/>
                <w:highlight w:val="none"/>
                <w:lang w:val="en-US" w:eastAsia="zh-CN" w:bidi="ar-SA"/>
              </w:rPr>
              <w:t>地点：合肥体育运动学校教务处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pPr>
              <w:pStyle w:val="23"/>
              <w:widowControl/>
              <w:spacing w:beforeAutospacing="0" w:afterAutospacing="0" w:line="360" w:lineRule="auto"/>
              <w:jc w:val="both"/>
              <w:rPr>
                <w:rFonts w:ascii="宋体" w:hAnsi="宋体" w:eastAsia="宋体"/>
                <w:color w:val="000000"/>
              </w:rPr>
            </w:pPr>
            <w:r>
              <w:rPr>
                <w:rFonts w:hint="eastAsia" w:ascii="宋体" w:hAnsi="宋体" w:eastAsia="宋体"/>
                <w:color w:val="000000"/>
                <w:lang w:val="en-US" w:eastAsia="zh-CN"/>
              </w:rPr>
              <w:t>纸质</w:t>
            </w:r>
            <w:r>
              <w:rPr>
                <w:rFonts w:ascii="宋体" w:hAnsi="宋体" w:eastAsia="宋体"/>
                <w:color w:val="000000"/>
              </w:rPr>
              <w:t>投标文件：正本</w:t>
            </w:r>
            <w:r>
              <w:rPr>
                <w:rFonts w:ascii="宋体" w:hAnsi="宋体" w:eastAsia="宋体"/>
                <w:color w:val="000000"/>
                <w:u w:val="single"/>
              </w:rPr>
              <w:t>1</w:t>
            </w:r>
            <w:r>
              <w:rPr>
                <w:rFonts w:ascii="宋体" w:hAnsi="宋体" w:eastAsia="宋体"/>
                <w:color w:val="000000"/>
              </w:rPr>
              <w:t>份；副本</w:t>
            </w:r>
            <w:r>
              <w:rPr>
                <w:rFonts w:ascii="宋体" w:hAnsi="宋体" w:eastAsia="宋体"/>
                <w:color w:val="000000"/>
                <w:u w:val="single"/>
              </w:rPr>
              <w:t>2</w:t>
            </w:r>
            <w:r>
              <w:rPr>
                <w:rFonts w:ascii="宋体" w:hAnsi="宋体" w:eastAsia="宋体"/>
                <w:color w:val="000000"/>
              </w:rPr>
              <w:t>份，</w:t>
            </w:r>
            <w:r>
              <w:rPr>
                <w:rFonts w:hint="eastAsia" w:ascii="宋体" w:hAnsi="宋体" w:eastAsia="宋体"/>
                <w:color w:val="000000"/>
                <w:lang w:val="en-US" w:eastAsia="zh-CN"/>
              </w:rPr>
              <w:t>开标截止前</w:t>
            </w:r>
            <w:r>
              <w:rPr>
                <w:rFonts w:ascii="宋体" w:hAnsi="宋体" w:eastAsia="宋体"/>
                <w:color w:val="000000"/>
              </w:rPr>
              <w:t>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投标保证金</w:t>
            </w:r>
          </w:p>
        </w:tc>
        <w:tc>
          <w:tcPr>
            <w:tcW w:w="5720" w:type="dxa"/>
            <w:vAlign w:val="center"/>
          </w:tcPr>
          <w:p>
            <w:pPr>
              <w:pStyle w:val="23"/>
              <w:widowControl/>
              <w:spacing w:beforeAutospacing="0" w:afterAutospacing="0" w:line="360" w:lineRule="auto"/>
              <w:jc w:val="both"/>
              <w:rPr>
                <w:rFonts w:ascii="宋体" w:hAnsi="宋体" w:eastAsia="宋体"/>
              </w:rPr>
            </w:pPr>
            <w:r>
              <w:rPr>
                <w:rFonts w:hint="eastAsia" w:ascii="宋体" w:hAnsi="宋体" w:eastAsia="宋体"/>
              </w:rPr>
              <w:t>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11</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质量保证金</w:t>
            </w:r>
          </w:p>
        </w:tc>
        <w:tc>
          <w:tcPr>
            <w:tcW w:w="5720" w:type="dxa"/>
            <w:vAlign w:val="center"/>
          </w:tcPr>
          <w:p>
            <w:pPr>
              <w:pStyle w:val="23"/>
              <w:widowControl/>
              <w:spacing w:beforeAutospacing="0" w:afterAutospacing="0" w:line="360" w:lineRule="auto"/>
              <w:rPr>
                <w:rFonts w:ascii="宋体" w:hAnsi="宋体" w:eastAsia="宋体"/>
                <w:color w:val="000000"/>
              </w:rPr>
            </w:pPr>
            <w:r>
              <w:rPr>
                <w:rFonts w:hint="eastAsia" w:ascii="宋体" w:hAnsi="宋体" w:eastAsia="宋体"/>
                <w:color w:val="000000"/>
              </w:rPr>
              <w:t>履约保证金：免收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12</w:t>
            </w:r>
          </w:p>
        </w:tc>
        <w:tc>
          <w:tcPr>
            <w:tcW w:w="2268" w:type="dxa"/>
            <w:vAlign w:val="center"/>
          </w:tcPr>
          <w:p>
            <w:pPr>
              <w:pStyle w:val="23"/>
              <w:widowControl/>
              <w:spacing w:beforeAutospacing="0" w:afterAutospacing="0" w:line="360" w:lineRule="auto"/>
              <w:rPr>
                <w:rFonts w:ascii="宋体" w:hAnsi="宋体" w:eastAsia="宋体"/>
                <w:color w:val="000000"/>
              </w:rPr>
            </w:pPr>
            <w:r>
              <w:rPr>
                <w:rFonts w:hint="eastAsia" w:ascii="宋体" w:hAnsi="宋体" w:eastAsia="宋体"/>
                <w:color w:val="000000"/>
              </w:rPr>
              <w:t>招标人对疑问答复</w:t>
            </w:r>
          </w:p>
        </w:tc>
        <w:tc>
          <w:tcPr>
            <w:tcW w:w="5720" w:type="dxa"/>
            <w:vAlign w:val="center"/>
          </w:tcPr>
          <w:p>
            <w:pPr>
              <w:pStyle w:val="23"/>
              <w:widowControl/>
              <w:spacing w:beforeAutospacing="0" w:afterAutospacing="0" w:line="360" w:lineRule="auto"/>
              <w:rPr>
                <w:rFonts w:ascii="宋体" w:hAnsi="宋体" w:eastAsia="宋体"/>
                <w:color w:val="000000"/>
              </w:rPr>
            </w:pPr>
            <w:r>
              <w:rPr>
                <w:rFonts w:hint="eastAsia" w:ascii="宋体" w:hAnsi="宋体" w:eastAsia="宋体"/>
                <w:color w:val="000000"/>
              </w:rPr>
              <w:t>招标人将在收到所有澄清申请文件后，及时对所有必要进行答复的问题和对招标文件的修改在合肥体育运动学校网站发布澄清答疑通知，所有澄清答疑通知与招标件具有同等法律效力。所有潜在投标人在开标截止时间前有义务在网上自行查询，无需以书面形式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13</w:t>
            </w:r>
          </w:p>
        </w:tc>
        <w:tc>
          <w:tcPr>
            <w:tcW w:w="2268" w:type="dxa"/>
            <w:vAlign w:val="center"/>
          </w:tcPr>
          <w:p>
            <w:pPr>
              <w:pStyle w:val="23"/>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pPr>
              <w:pStyle w:val="23"/>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14</w:t>
            </w:r>
          </w:p>
        </w:tc>
        <w:tc>
          <w:tcPr>
            <w:tcW w:w="2268" w:type="dxa"/>
            <w:vAlign w:val="center"/>
          </w:tcPr>
          <w:p>
            <w:pPr>
              <w:pStyle w:val="23"/>
              <w:widowControl/>
              <w:spacing w:beforeAutospacing="0" w:afterAutospacing="0" w:line="360" w:lineRule="auto"/>
              <w:jc w:val="center"/>
              <w:rPr>
                <w:rFonts w:ascii="宋体" w:hAnsi="宋体" w:eastAsia="宋体"/>
                <w:color w:val="000000"/>
                <w:highlight w:val="none"/>
              </w:rPr>
            </w:pPr>
            <w:r>
              <w:rPr>
                <w:rFonts w:ascii="宋体" w:hAnsi="宋体" w:eastAsia="宋体"/>
                <w:color w:val="000000"/>
                <w:highlight w:val="none"/>
              </w:rPr>
              <w:t>采购人联系方式</w:t>
            </w:r>
          </w:p>
        </w:tc>
        <w:tc>
          <w:tcPr>
            <w:tcW w:w="5720" w:type="dxa"/>
            <w:vAlign w:val="center"/>
          </w:tcPr>
          <w:p>
            <w:pPr>
              <w:pStyle w:val="23"/>
              <w:widowControl/>
              <w:spacing w:beforeAutospacing="0" w:afterAutospacing="0" w:line="360" w:lineRule="auto"/>
              <w:jc w:val="both"/>
              <w:rPr>
                <w:rFonts w:hint="default" w:ascii="宋体" w:hAnsi="宋体" w:eastAsia="宋体"/>
                <w:b/>
                <w:color w:val="FF0000"/>
                <w:highlight w:val="none"/>
                <w:lang w:val="en-US" w:eastAsia="zh-CN"/>
              </w:rPr>
            </w:pPr>
            <w:r>
              <w:rPr>
                <w:rFonts w:ascii="宋体" w:hAnsi="宋体" w:eastAsia="宋体"/>
                <w:color w:val="auto"/>
                <w:highlight w:val="none"/>
              </w:rPr>
              <w:t>联系人及联系电话：</w:t>
            </w:r>
            <w:r>
              <w:rPr>
                <w:rFonts w:hint="eastAsia" w:ascii="宋体" w:hAnsi="宋体" w:eastAsia="宋体"/>
                <w:color w:val="auto"/>
                <w:highlight w:val="none"/>
                <w:lang w:eastAsia="zh-CN"/>
              </w:rPr>
              <w:t>周道训</w:t>
            </w:r>
            <w:r>
              <w:rPr>
                <w:rFonts w:hint="eastAsia" w:ascii="宋体" w:hAnsi="宋体" w:eastAsia="宋体"/>
                <w:color w:val="auto"/>
                <w:highlight w:val="none"/>
                <w:lang w:val="en-US" w:eastAsia="zh-CN"/>
              </w:rPr>
              <w:t xml:space="preserve"> 0551-65565614         </w:t>
            </w:r>
            <w:r>
              <w:rPr>
                <w:rFonts w:hint="eastAsia" w:ascii="宋体" w:hAnsi="宋体" w:eastAsia="宋体"/>
                <w:color w:val="000000"/>
                <w:highlight w:val="yellow"/>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15</w:t>
            </w:r>
          </w:p>
        </w:tc>
        <w:tc>
          <w:tcPr>
            <w:tcW w:w="2268" w:type="dxa"/>
            <w:vAlign w:val="center"/>
          </w:tcPr>
          <w:p>
            <w:pPr>
              <w:pStyle w:val="23"/>
              <w:widowControl/>
              <w:spacing w:beforeAutospacing="0" w:afterAutospacing="0" w:line="360" w:lineRule="auto"/>
              <w:jc w:val="center"/>
              <w:rPr>
                <w:rFonts w:ascii="宋体" w:hAnsi="宋体" w:eastAsia="宋体" w:cs="Times New Roman"/>
                <w:color w:val="000000"/>
                <w:kern w:val="0"/>
                <w:sz w:val="24"/>
                <w:szCs w:val="24"/>
                <w:lang w:val="en-US" w:eastAsia="zh-CN" w:bidi="ar-SA"/>
              </w:rPr>
            </w:pPr>
            <w:r>
              <w:rPr>
                <w:rFonts w:hint="eastAsia" w:ascii="宋体" w:hAnsi="宋体" w:eastAsia="宋体"/>
                <w:color w:val="000000"/>
              </w:rPr>
              <w:t>安全文明施工要求</w:t>
            </w:r>
          </w:p>
        </w:tc>
        <w:tc>
          <w:tcPr>
            <w:tcW w:w="5720" w:type="dxa"/>
            <w:vAlign w:val="center"/>
          </w:tcPr>
          <w:p>
            <w:pPr>
              <w:pStyle w:val="23"/>
              <w:widowControl/>
              <w:spacing w:beforeAutospacing="0" w:afterAutospacing="0" w:line="360" w:lineRule="auto"/>
              <w:rPr>
                <w:rFonts w:hint="default" w:ascii="宋体" w:hAnsi="宋体" w:eastAsia="宋体" w:cs="Times New Roman"/>
                <w:color w:val="000000"/>
                <w:kern w:val="0"/>
                <w:sz w:val="24"/>
                <w:szCs w:val="24"/>
                <w:lang w:val="en-US" w:eastAsia="zh-CN" w:bidi="ar-SA"/>
              </w:rPr>
            </w:pPr>
            <w:r>
              <w:rPr>
                <w:rFonts w:hint="eastAsia" w:ascii="宋体" w:hAnsi="宋体" w:eastAsia="宋体"/>
                <w:color w:val="000000"/>
              </w:rPr>
              <w:t>确保安全文明施工。施工中须注意加强对现场及成品的保护，施工阶段现场防尘措施必须符合省市区相关文件要求。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16</w:t>
            </w:r>
          </w:p>
        </w:tc>
        <w:tc>
          <w:tcPr>
            <w:tcW w:w="2268" w:type="dxa"/>
            <w:vAlign w:val="center"/>
          </w:tcPr>
          <w:p>
            <w:pPr>
              <w:pStyle w:val="23"/>
              <w:widowControl/>
              <w:spacing w:beforeAutospacing="0" w:afterAutospacing="0" w:line="360" w:lineRule="auto"/>
              <w:jc w:val="center"/>
              <w:rPr>
                <w:rFonts w:ascii="宋体" w:hAnsi="宋体" w:eastAsia="宋体" w:cs="Times New Roman"/>
                <w:color w:val="000000"/>
                <w:kern w:val="0"/>
                <w:sz w:val="24"/>
                <w:szCs w:val="24"/>
                <w:lang w:val="en-US" w:eastAsia="zh-CN" w:bidi="ar-SA"/>
              </w:rPr>
            </w:pPr>
            <w:r>
              <w:rPr>
                <w:rFonts w:hint="eastAsia" w:ascii="宋体" w:hAnsi="宋体" w:eastAsia="宋体"/>
                <w:color w:val="000000"/>
              </w:rPr>
              <w:t>是否接受联合体投标</w:t>
            </w:r>
          </w:p>
        </w:tc>
        <w:tc>
          <w:tcPr>
            <w:tcW w:w="5720" w:type="dxa"/>
            <w:vAlign w:val="center"/>
          </w:tcPr>
          <w:p>
            <w:pPr>
              <w:pStyle w:val="23"/>
              <w:widowControl/>
              <w:spacing w:beforeAutospacing="0" w:afterAutospacing="0" w:line="360" w:lineRule="auto"/>
              <w:rPr>
                <w:rFonts w:ascii="宋体" w:hAnsi="宋体" w:eastAsia="宋体" w:cs="Times New Roman"/>
                <w:color w:val="000000"/>
                <w:kern w:val="0"/>
                <w:sz w:val="24"/>
                <w:szCs w:val="24"/>
                <w:lang w:val="en-US" w:eastAsia="zh-CN" w:bidi="ar-SA"/>
              </w:rPr>
            </w:pPr>
            <w:r>
              <w:rPr>
                <w:rFonts w:hint="eastAsia" w:ascii="宋体" w:hAnsi="宋体" w:eastAsia="宋体"/>
                <w:color w:val="000000"/>
              </w:rPr>
              <w:t>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17</w:t>
            </w:r>
          </w:p>
        </w:tc>
        <w:tc>
          <w:tcPr>
            <w:tcW w:w="2268" w:type="dxa"/>
            <w:vAlign w:val="center"/>
          </w:tcPr>
          <w:p>
            <w:pPr>
              <w:pStyle w:val="23"/>
              <w:widowControl/>
              <w:spacing w:beforeAutospacing="0" w:afterAutospacing="0" w:line="360" w:lineRule="auto"/>
              <w:jc w:val="center"/>
              <w:rPr>
                <w:rFonts w:ascii="宋体" w:hAnsi="宋体" w:eastAsia="宋体" w:cs="Times New Roman"/>
                <w:color w:val="000000"/>
                <w:kern w:val="0"/>
                <w:sz w:val="24"/>
                <w:szCs w:val="24"/>
                <w:lang w:val="en-US" w:eastAsia="zh-CN" w:bidi="ar-SA"/>
              </w:rPr>
            </w:pPr>
            <w:r>
              <w:rPr>
                <w:rFonts w:hint="eastAsia" w:ascii="宋体" w:hAnsi="宋体" w:eastAsia="宋体"/>
                <w:color w:val="000000"/>
              </w:rPr>
              <w:t>工程所需材料</w:t>
            </w:r>
          </w:p>
        </w:tc>
        <w:tc>
          <w:tcPr>
            <w:tcW w:w="5720" w:type="dxa"/>
            <w:vAlign w:val="center"/>
          </w:tcPr>
          <w:p>
            <w:pPr>
              <w:pStyle w:val="23"/>
              <w:widowControl/>
              <w:spacing w:beforeAutospacing="0" w:afterAutospacing="0" w:line="360" w:lineRule="auto"/>
              <w:rPr>
                <w:rFonts w:ascii="宋体" w:hAnsi="宋体" w:eastAsia="宋体" w:cs="Times New Roman"/>
                <w:color w:val="000000"/>
                <w:kern w:val="0"/>
                <w:sz w:val="24"/>
                <w:szCs w:val="24"/>
                <w:lang w:val="en-US" w:eastAsia="zh-CN" w:bidi="ar-SA"/>
              </w:rPr>
            </w:pPr>
            <w:r>
              <w:rPr>
                <w:rFonts w:hint="eastAsia" w:ascii="宋体" w:hAnsi="宋体" w:eastAsia="宋体"/>
                <w:color w:val="000000"/>
              </w:rPr>
              <w:t>本工程所需材料均由中标人自行采购，须经招标人认可后方能进场。因中标人自行采购的材料质量引起的工程质量问题由中标人承担所造成的一切损失。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18</w:t>
            </w:r>
          </w:p>
        </w:tc>
        <w:tc>
          <w:tcPr>
            <w:tcW w:w="2268" w:type="dxa"/>
            <w:vAlign w:val="center"/>
          </w:tcPr>
          <w:p>
            <w:pPr>
              <w:pStyle w:val="23"/>
              <w:widowControl/>
              <w:spacing w:beforeAutospacing="0" w:afterAutospacing="0" w:line="360" w:lineRule="auto"/>
              <w:jc w:val="center"/>
              <w:rPr>
                <w:rFonts w:hint="eastAsia" w:ascii="宋体" w:hAnsi="宋体" w:eastAsia="宋体" w:cs="Times New Roman"/>
                <w:color w:val="000000"/>
                <w:kern w:val="0"/>
                <w:sz w:val="24"/>
                <w:szCs w:val="24"/>
                <w:lang w:val="en-US" w:eastAsia="zh-CN" w:bidi="ar-SA"/>
              </w:rPr>
            </w:pPr>
            <w:r>
              <w:rPr>
                <w:rFonts w:hint="eastAsia" w:ascii="宋体" w:hAnsi="宋体" w:eastAsia="宋体"/>
                <w:color w:val="000000"/>
              </w:rPr>
              <w:t>材料要求</w:t>
            </w:r>
            <w:r>
              <w:rPr>
                <w:rFonts w:hint="eastAsia" w:ascii="宋体" w:hAnsi="宋体" w:eastAsia="宋体"/>
                <w:color w:val="000000"/>
                <w:lang w:eastAsia="zh-CN"/>
              </w:rPr>
              <w:t>（</w:t>
            </w:r>
            <w:r>
              <w:rPr>
                <w:rFonts w:hint="eastAsia" w:ascii="宋体" w:hAnsi="宋体" w:eastAsia="宋体"/>
                <w:color w:val="000000"/>
                <w:lang w:val="en-US" w:eastAsia="zh-CN"/>
              </w:rPr>
              <w:t>如有</w:t>
            </w:r>
            <w:r>
              <w:rPr>
                <w:rFonts w:hint="eastAsia" w:ascii="宋体" w:hAnsi="宋体" w:eastAsia="宋体"/>
                <w:color w:val="000000"/>
                <w:lang w:eastAsia="zh-CN"/>
              </w:rPr>
              <w:t>）</w:t>
            </w:r>
          </w:p>
        </w:tc>
        <w:tc>
          <w:tcPr>
            <w:tcW w:w="5720" w:type="dxa"/>
            <w:vAlign w:val="center"/>
          </w:tcPr>
          <w:p>
            <w:pPr>
              <w:pStyle w:val="23"/>
              <w:widowControl/>
              <w:spacing w:beforeAutospacing="0" w:afterAutospacing="0" w:line="360" w:lineRule="auto"/>
              <w:rPr>
                <w:rFonts w:ascii="宋体" w:hAnsi="宋体" w:eastAsia="宋体"/>
                <w:color w:val="000000"/>
              </w:rPr>
            </w:pPr>
            <w:r>
              <w:rPr>
                <w:rFonts w:hint="eastAsia" w:ascii="宋体" w:hAnsi="宋体" w:eastAsia="宋体"/>
                <w:color w:val="000000"/>
              </w:rPr>
              <w:t>1、中标人自行采购的材料应满足设计和规范要求的质量等级，并须按有关技术规范要求对材料质量进行检验。中标人选定的材料供应厂家须经招标人认可。如招标人对某种或某些材料的质量有异议，有权提出停止使用的要求，中标人必须服从该要求。若该材料经权威检验部门鉴定确有质量问题，由此而发生的一切费用由中标人自负。因中标人自行采购的材料质量引起的工程质量问题由中标人承担所造成的一切损失。</w:t>
            </w:r>
          </w:p>
          <w:p>
            <w:pPr>
              <w:pStyle w:val="23"/>
              <w:widowControl/>
              <w:spacing w:beforeAutospacing="0" w:afterAutospacing="0" w:line="360" w:lineRule="auto"/>
              <w:rPr>
                <w:rFonts w:ascii="宋体" w:hAnsi="宋体" w:eastAsia="宋体" w:cs="Times New Roman"/>
                <w:color w:val="000000"/>
                <w:kern w:val="0"/>
                <w:sz w:val="24"/>
                <w:szCs w:val="24"/>
                <w:lang w:val="en-US" w:eastAsia="zh-CN" w:bidi="ar-SA"/>
              </w:rPr>
            </w:pPr>
            <w:r>
              <w:rPr>
                <w:rFonts w:hint="eastAsia" w:ascii="宋体" w:hAnsi="宋体" w:eastAsia="宋体"/>
                <w:color w:val="000000"/>
              </w:rPr>
              <w:t>2、本项目招标人如提供了施工材料的参考品牌，中标人可选用参考品牌或不低于参考品牌质量标准的其它品牌；采用其它品牌的应在投标文件中注明并提供相关技术参数等供评标委员会评审，未提供相关技术参数，或经评标委员会评审未通过的，中标后只能从招标人参考品牌中进行选择，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19</w:t>
            </w:r>
          </w:p>
        </w:tc>
        <w:tc>
          <w:tcPr>
            <w:tcW w:w="2268" w:type="dxa"/>
            <w:vAlign w:val="center"/>
          </w:tcPr>
          <w:p>
            <w:pPr>
              <w:pStyle w:val="23"/>
              <w:widowControl/>
              <w:spacing w:beforeAutospacing="0" w:afterAutospacing="0" w:line="360" w:lineRule="auto"/>
              <w:ind w:left="-25" w:leftChars="-29" w:hanging="36" w:hangingChars="15"/>
              <w:jc w:val="center"/>
              <w:rPr>
                <w:rFonts w:hint="eastAsia" w:ascii="宋体" w:hAnsi="宋体" w:eastAsia="宋体" w:cs="Times New Roman"/>
                <w:color w:val="000000"/>
                <w:kern w:val="0"/>
                <w:sz w:val="24"/>
                <w:szCs w:val="24"/>
                <w:lang w:val="en-US" w:eastAsia="zh-CN" w:bidi="ar-SA"/>
              </w:rPr>
            </w:pPr>
            <w:r>
              <w:rPr>
                <w:rFonts w:hint="eastAsia" w:ascii="宋体" w:hAnsi="宋体" w:eastAsia="宋体"/>
                <w:color w:val="000000"/>
              </w:rPr>
              <w:t>重要提示</w:t>
            </w:r>
          </w:p>
        </w:tc>
        <w:tc>
          <w:tcPr>
            <w:tcW w:w="5720" w:type="dxa"/>
            <w:vAlign w:val="center"/>
          </w:tcPr>
          <w:p>
            <w:pPr>
              <w:pStyle w:val="23"/>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1、承包人在工程实施过程中用工行为，必须严格执行国家及地方政府的有关规定，依法签订劳动合同，并按规定及时足额支付工资。</w:t>
            </w:r>
          </w:p>
          <w:p>
            <w:pPr>
              <w:pStyle w:val="23"/>
              <w:widowControl/>
              <w:spacing w:beforeAutospacing="0" w:afterAutospacing="0" w:line="360" w:lineRule="auto"/>
              <w:ind w:left="-25" w:leftChars="-29" w:hanging="36" w:hangingChars="15"/>
              <w:rPr>
                <w:rFonts w:ascii="宋体" w:hAnsi="宋体" w:eastAsia="宋体" w:cs="Times New Roman"/>
                <w:color w:val="000000"/>
                <w:kern w:val="0"/>
                <w:sz w:val="24"/>
                <w:szCs w:val="24"/>
                <w:lang w:val="en-US" w:eastAsia="zh-CN" w:bidi="ar-SA"/>
              </w:rPr>
            </w:pPr>
            <w:r>
              <w:rPr>
                <w:rFonts w:hint="eastAsia" w:ascii="宋体" w:hAnsi="宋体" w:eastAsia="宋体"/>
                <w:color w:val="000000"/>
              </w:rPr>
              <w:t>2、承包人在建设工程安全文明施工费管理上，必须严格执行项目所在地相关文件规定。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20</w:t>
            </w:r>
          </w:p>
        </w:tc>
        <w:tc>
          <w:tcPr>
            <w:tcW w:w="2268" w:type="dxa"/>
            <w:vAlign w:val="center"/>
          </w:tcPr>
          <w:p>
            <w:pPr>
              <w:pStyle w:val="23"/>
              <w:widowControl/>
              <w:spacing w:beforeAutospacing="0" w:afterAutospacing="0" w:line="360" w:lineRule="auto"/>
              <w:ind w:left="-25" w:leftChars="-29" w:hanging="36" w:hangingChars="15"/>
              <w:jc w:val="center"/>
              <w:rPr>
                <w:rFonts w:ascii="宋体" w:hAnsi="宋体" w:eastAsia="宋体" w:cs="Times New Roman"/>
                <w:color w:val="000000"/>
                <w:kern w:val="0"/>
                <w:sz w:val="24"/>
                <w:szCs w:val="24"/>
                <w:lang w:val="en-US" w:eastAsia="zh-CN" w:bidi="ar-SA"/>
              </w:rPr>
            </w:pPr>
            <w:r>
              <w:rPr>
                <w:rFonts w:hint="eastAsia" w:ascii="宋体" w:hAnsi="宋体" w:eastAsia="宋体"/>
                <w:color w:val="000000"/>
              </w:rPr>
              <w:t>工程重难点</w:t>
            </w:r>
          </w:p>
        </w:tc>
        <w:tc>
          <w:tcPr>
            <w:tcW w:w="5720" w:type="dxa"/>
            <w:vAlign w:val="center"/>
          </w:tcPr>
          <w:p>
            <w:pPr>
              <w:pStyle w:val="23"/>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(1)本工程工期较紧，投标人应充分考虑可以利用的施工时间段，做好施工部署及节点安排。</w:t>
            </w:r>
          </w:p>
          <w:p>
            <w:pPr>
              <w:pStyle w:val="23"/>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(2)投标人须采取妥善措施解决施工中的垃圾清运、噪音处理、人身安全保护等问题。</w:t>
            </w:r>
          </w:p>
          <w:p>
            <w:pPr>
              <w:pStyle w:val="23"/>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（3）本项目如在教学期间施工，须做好安全文明工作，严禁与师生发生冲突。</w:t>
            </w:r>
          </w:p>
          <w:p>
            <w:pPr>
              <w:pStyle w:val="23"/>
              <w:widowControl/>
              <w:spacing w:beforeAutospacing="0" w:afterAutospacing="0" w:line="360" w:lineRule="auto"/>
              <w:ind w:left="-25" w:leftChars="-29" w:hanging="36" w:hangingChars="15"/>
              <w:rPr>
                <w:rFonts w:ascii="宋体" w:hAnsi="宋体" w:eastAsia="宋体" w:cs="Times New Roman"/>
                <w:color w:val="000000"/>
                <w:kern w:val="0"/>
                <w:sz w:val="24"/>
                <w:szCs w:val="24"/>
                <w:lang w:val="en-US" w:eastAsia="zh-CN" w:bidi="ar-SA"/>
              </w:rPr>
            </w:pPr>
            <w:r>
              <w:rPr>
                <w:rFonts w:hint="eastAsia" w:ascii="宋体" w:hAnsi="宋体" w:eastAsia="宋体"/>
                <w:color w:val="000000"/>
              </w:rPr>
              <w:t>投标报价应充分考虑包括但不限于以上施工难点及不利因素，中标后不得以不了解项目实际情况为由，提出任何形式的索赔或追加报价等的要求。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21</w:t>
            </w:r>
          </w:p>
        </w:tc>
        <w:tc>
          <w:tcPr>
            <w:tcW w:w="2268" w:type="dxa"/>
            <w:vAlign w:val="center"/>
          </w:tcPr>
          <w:p>
            <w:pPr>
              <w:pStyle w:val="23"/>
              <w:widowControl/>
              <w:spacing w:beforeAutospacing="0" w:afterAutospacing="0" w:line="360" w:lineRule="auto"/>
              <w:jc w:val="center"/>
              <w:rPr>
                <w:rFonts w:ascii="宋体" w:hAnsi="宋体" w:eastAsia="宋体" w:cs="Times New Roman"/>
                <w:color w:val="000000"/>
                <w:kern w:val="0"/>
                <w:sz w:val="24"/>
                <w:szCs w:val="24"/>
                <w:lang w:val="en-US" w:eastAsia="zh-CN" w:bidi="ar-SA"/>
              </w:rPr>
            </w:pPr>
            <w:r>
              <w:rPr>
                <w:rFonts w:hint="eastAsia" w:ascii="宋体" w:hAnsi="宋体" w:eastAsia="宋体"/>
                <w:color w:val="000000"/>
              </w:rPr>
              <w:t>业绩要求说明</w:t>
            </w:r>
          </w:p>
        </w:tc>
        <w:tc>
          <w:tcPr>
            <w:tcW w:w="5720" w:type="dxa"/>
            <w:vAlign w:val="center"/>
          </w:tcPr>
          <w:p>
            <w:pPr>
              <w:pStyle w:val="23"/>
              <w:widowControl/>
              <w:spacing w:beforeAutospacing="0" w:afterAutospacing="0" w:line="360" w:lineRule="auto"/>
              <w:rPr>
                <w:rFonts w:ascii="宋体" w:hAnsi="宋体" w:eastAsia="宋体" w:cs="Times New Roman"/>
                <w:color w:val="000000"/>
                <w:kern w:val="0"/>
                <w:sz w:val="24"/>
                <w:szCs w:val="24"/>
                <w:lang w:val="en-US" w:eastAsia="zh-CN" w:bidi="ar-SA"/>
              </w:rPr>
            </w:pPr>
            <w:r>
              <w:rPr>
                <w:rFonts w:hint="eastAsia" w:ascii="宋体" w:hAnsi="宋体" w:eastAsia="宋体"/>
                <w:color w:val="000000"/>
              </w:rPr>
              <w:t>类似业绩均指符合投标人资格要求的已完工程业绩，以合同签订时间为准。投标文件中须</w:t>
            </w:r>
            <w:r>
              <w:rPr>
                <w:rFonts w:hint="eastAsia" w:ascii="宋体" w:hAnsi="宋体" w:eastAsia="宋体"/>
                <w:b/>
                <w:bCs/>
                <w:color w:val="000000"/>
              </w:rPr>
              <w:t>提供业绩合同及竣工验收证明文件扫描件或影印件</w:t>
            </w:r>
            <w:r>
              <w:rPr>
                <w:rFonts w:hint="eastAsia" w:ascii="宋体" w:hAnsi="宋体" w:eastAsia="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22</w:t>
            </w:r>
          </w:p>
        </w:tc>
        <w:tc>
          <w:tcPr>
            <w:tcW w:w="2268" w:type="dxa"/>
            <w:vAlign w:val="center"/>
          </w:tcPr>
          <w:p>
            <w:pPr>
              <w:pStyle w:val="23"/>
              <w:widowControl/>
              <w:spacing w:beforeAutospacing="0" w:afterAutospacing="0" w:line="360" w:lineRule="auto"/>
              <w:jc w:val="center"/>
              <w:rPr>
                <w:rFonts w:hint="eastAsia" w:ascii="宋体" w:hAnsi="宋体" w:eastAsia="宋体" w:cs="Times New Roman"/>
                <w:color w:val="000000"/>
                <w:kern w:val="0"/>
                <w:sz w:val="24"/>
                <w:szCs w:val="24"/>
                <w:lang w:val="en-US" w:eastAsia="zh-CN" w:bidi="ar-SA"/>
              </w:rPr>
            </w:pPr>
            <w:r>
              <w:rPr>
                <w:rFonts w:ascii="宋体" w:hAnsi="宋体" w:eastAsia="宋体" w:cs="宋体"/>
                <w:sz w:val="24"/>
                <w:szCs w:val="24"/>
              </w:rPr>
              <w:t>社保证明材料</w:t>
            </w:r>
          </w:p>
        </w:tc>
        <w:tc>
          <w:tcPr>
            <w:tcW w:w="5720" w:type="dxa"/>
            <w:vAlign w:val="center"/>
          </w:tcPr>
          <w:p>
            <w:pPr>
              <w:pStyle w:val="23"/>
              <w:widowControl/>
              <w:spacing w:beforeAutospacing="0" w:afterAutospacing="0" w:line="360" w:lineRule="auto"/>
              <w:rPr>
                <w:rFonts w:hint="eastAsia" w:ascii="宋体" w:hAnsi="宋体" w:eastAsia="宋体" w:cs="Times New Roman"/>
                <w:color w:val="000000"/>
                <w:kern w:val="0"/>
                <w:sz w:val="24"/>
                <w:szCs w:val="24"/>
                <w:lang w:val="en-US" w:eastAsia="zh-CN" w:bidi="ar-SA"/>
              </w:rPr>
            </w:pPr>
            <w:r>
              <w:rPr>
                <w:rFonts w:ascii="宋体" w:hAnsi="宋体" w:eastAsia="宋体" w:cs="宋体"/>
                <w:sz w:val="24"/>
                <w:szCs w:val="24"/>
              </w:rPr>
              <w:t>本项目招标文件中要求提供的社保证明材料为下述形 式之一（投标文件中须提供扫描件）： （1）社保局官方网站查询的缴费记录截图； （2）社保局的书面证明材料； （3）经投标人委托的第三方人力资源服务机构或与投 标人有直接隶属关系的机构可以代缴社保，但须提供有 关证明材料并经评标委员会确认。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23"/>
              <w:widowControl/>
              <w:spacing w:beforeAutospacing="0" w:afterAutospacing="0" w:line="360" w:lineRule="auto"/>
              <w:ind w:left="-25" w:leftChars="-29" w:hanging="36" w:hangingChars="15"/>
              <w:jc w:val="center"/>
              <w:rPr>
                <w:rFonts w:hint="default" w:ascii="宋体" w:hAnsi="宋体" w:eastAsia="宋体"/>
                <w:color w:val="000000"/>
                <w:lang w:val="en-US" w:eastAsia="zh-CN"/>
              </w:rPr>
            </w:pPr>
            <w:r>
              <w:rPr>
                <w:rFonts w:hint="eastAsia" w:ascii="宋体" w:hAnsi="宋体" w:eastAsia="宋体"/>
                <w:color w:val="000000"/>
                <w:lang w:val="en-US" w:eastAsia="zh-CN"/>
              </w:rPr>
              <w:t>23</w:t>
            </w:r>
          </w:p>
        </w:tc>
        <w:tc>
          <w:tcPr>
            <w:tcW w:w="2268" w:type="dxa"/>
            <w:vAlign w:val="center"/>
          </w:tcPr>
          <w:p>
            <w:pPr>
              <w:pStyle w:val="23"/>
              <w:widowControl/>
              <w:spacing w:beforeAutospacing="0" w:afterAutospacing="0" w:line="360" w:lineRule="auto"/>
              <w:jc w:val="center"/>
              <w:rPr>
                <w:rFonts w:hint="eastAsia" w:ascii="宋体" w:hAnsi="宋体" w:eastAsia="宋体" w:cs="宋体"/>
                <w:kern w:val="0"/>
                <w:sz w:val="24"/>
                <w:szCs w:val="24"/>
                <w:lang w:val="en-US" w:eastAsia="zh-CN" w:bidi="ar-SA"/>
              </w:rPr>
            </w:pPr>
            <w:r>
              <w:rPr>
                <w:rFonts w:ascii="宋体" w:hAnsi="宋体" w:eastAsia="宋体" w:cs="宋体"/>
                <w:sz w:val="24"/>
                <w:szCs w:val="24"/>
              </w:rPr>
              <w:t>质疑函递交方式、 接收部门、联系电 话和通讯地址</w:t>
            </w:r>
          </w:p>
        </w:tc>
        <w:tc>
          <w:tcPr>
            <w:tcW w:w="5720" w:type="dxa"/>
            <w:vAlign w:val="center"/>
          </w:tcPr>
          <w:p>
            <w:pPr>
              <w:pStyle w:val="23"/>
              <w:widowControl/>
              <w:spacing w:beforeAutospacing="0" w:afterAutospacing="0" w:line="360" w:lineRule="auto"/>
              <w:rPr>
                <w:rFonts w:hint="eastAsia" w:ascii="宋体" w:hAnsi="宋体" w:eastAsia="宋体" w:cs="宋体"/>
                <w:kern w:val="0"/>
                <w:sz w:val="24"/>
                <w:szCs w:val="24"/>
                <w:lang w:val="en-US" w:eastAsia="zh-CN" w:bidi="ar-SA"/>
              </w:rPr>
            </w:pPr>
            <w:r>
              <w:rPr>
                <w:rFonts w:ascii="宋体" w:hAnsi="宋体" w:eastAsia="宋体" w:cs="宋体"/>
                <w:sz w:val="24"/>
                <w:szCs w:val="24"/>
              </w:rPr>
              <w:t>递交方式： 书面形式递交</w:t>
            </w:r>
            <w:r>
              <w:rPr>
                <w:rFonts w:hint="eastAsia" w:ascii="宋体" w:hAnsi="宋体" w:eastAsia="宋体" w:cs="宋体"/>
                <w:sz w:val="24"/>
                <w:szCs w:val="24"/>
                <w:lang w:val="en-US" w:eastAsia="zh-CN"/>
              </w:rPr>
              <w:t>至</w:t>
            </w:r>
            <w:r>
              <w:rPr>
                <w:rFonts w:hint="eastAsia" w:ascii="宋体" w:hAnsi="宋体" w:eastAsia="宋体" w:cstheme="minorBidi"/>
                <w:highlight w:val="none"/>
              </w:rPr>
              <w:t>合肥体育运动学校教务处</w:t>
            </w:r>
            <w:r>
              <w:rPr>
                <w:rFonts w:hint="eastAsia" w:ascii="宋体" w:hAnsi="宋体" w:eastAsia="宋体" w:cstheme="minorBidi"/>
                <w:highlight w:val="none"/>
                <w:lang w:eastAsia="zh-CN"/>
              </w:rPr>
              <w:t>。</w:t>
            </w:r>
          </w:p>
        </w:tc>
      </w:tr>
    </w:tbl>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rPr>
          <w:rFonts w:hint="eastAsia" w:ascii="宋体" w:hAnsi="宋体" w:eastAsia="宋体"/>
          <w:b/>
          <w:sz w:val="28"/>
          <w:szCs w:val="28"/>
          <w:lang w:val="en-US" w:eastAsia="zh-CN"/>
        </w:rPr>
      </w:pPr>
      <w:bookmarkStart w:id="6" w:name="_Toc2838"/>
      <w:bookmarkStart w:id="7" w:name="_Toc24483"/>
      <w:r>
        <w:rPr>
          <w:rFonts w:hint="eastAsia" w:ascii="宋体" w:hAnsi="宋体" w:eastAsia="宋体"/>
          <w:b/>
          <w:sz w:val="28"/>
          <w:szCs w:val="28"/>
          <w:lang w:val="en-US" w:eastAsia="zh-CN"/>
        </w:rPr>
        <w:br w:type="page"/>
      </w:r>
    </w:p>
    <w:p>
      <w:pPr>
        <w:adjustRightInd w:val="0"/>
        <w:snapToGrid w:val="0"/>
        <w:spacing w:line="360" w:lineRule="auto"/>
        <w:jc w:val="center"/>
        <w:outlineLvl w:val="0"/>
        <w:rPr>
          <w:rFonts w:hint="eastAsia" w:ascii="宋体" w:hAnsi="宋体" w:eastAsia="宋体"/>
          <w:b/>
          <w:sz w:val="28"/>
          <w:szCs w:val="28"/>
          <w:lang w:val="en-US" w:eastAsia="zh-CN"/>
        </w:rPr>
      </w:pPr>
      <w:bookmarkStart w:id="8" w:name="_Toc17981"/>
      <w:r>
        <w:rPr>
          <w:rFonts w:hint="eastAsia" w:ascii="宋体" w:hAnsi="宋体" w:eastAsia="宋体"/>
          <w:b/>
          <w:sz w:val="28"/>
          <w:szCs w:val="28"/>
          <w:lang w:val="en-US" w:eastAsia="zh-CN"/>
        </w:rPr>
        <w:t>第三章、投标人须知正文</w:t>
      </w:r>
      <w:bookmarkEnd w:id="6"/>
      <w:bookmarkEnd w:id="7"/>
      <w:bookmarkEnd w:id="8"/>
    </w:p>
    <w:p>
      <w:pPr>
        <w:spacing w:line="360" w:lineRule="auto"/>
        <w:ind w:firstLine="482" w:firstLineChars="200"/>
        <w:rPr>
          <w:rFonts w:ascii="宋体" w:hAnsi="宋体" w:eastAsia="宋体" w:cs="宋体"/>
          <w:b/>
          <w:sz w:val="24"/>
        </w:rPr>
      </w:pPr>
      <w:r>
        <w:rPr>
          <w:rFonts w:hint="eastAsia" w:ascii="宋体" w:hAnsi="宋体" w:eastAsia="宋体" w:cs="宋体"/>
          <w:b/>
          <w:sz w:val="24"/>
        </w:rPr>
        <w:t>1、工程概况</w:t>
      </w:r>
    </w:p>
    <w:p>
      <w:pPr>
        <w:spacing w:line="360" w:lineRule="auto"/>
        <w:ind w:firstLine="480" w:firstLineChars="200"/>
        <w:rPr>
          <w:rFonts w:ascii="宋体" w:hAnsi="宋体" w:eastAsia="宋体" w:cs="宋体"/>
          <w:sz w:val="24"/>
        </w:rPr>
      </w:pPr>
      <w:r>
        <w:rPr>
          <w:rFonts w:hint="eastAsia" w:ascii="宋体" w:hAnsi="宋体" w:eastAsia="宋体" w:cs="宋体"/>
          <w:sz w:val="24"/>
        </w:rPr>
        <w:t>1.1  工程名称：</w:t>
      </w:r>
      <w:r>
        <w:rPr>
          <w:rStyle w:val="28"/>
          <w:rFonts w:hint="eastAsia" w:eastAsia="宋体"/>
          <w:lang w:eastAsia="zh-CN"/>
        </w:rPr>
        <w:t>合肥体育运动学校老教学办公楼红二楼、红三楼房屋拆除服务项目</w:t>
      </w:r>
      <w:r>
        <w:rPr>
          <w:rStyle w:val="28"/>
          <w:rFonts w:hint="default"/>
        </w:rPr>
        <w:t>。</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1.2  招标人：合肥体育运动学校。</w:t>
      </w:r>
    </w:p>
    <w:p>
      <w:pPr>
        <w:spacing w:line="360" w:lineRule="auto"/>
        <w:ind w:firstLine="480" w:firstLineChars="200"/>
        <w:rPr>
          <w:rFonts w:ascii="宋体" w:hAnsi="宋体" w:eastAsia="宋体" w:cs="宋体"/>
          <w:sz w:val="24"/>
        </w:rPr>
      </w:pPr>
      <w:r>
        <w:rPr>
          <w:rFonts w:hint="eastAsia" w:ascii="宋体" w:hAnsi="宋体" w:eastAsia="宋体" w:cs="宋体"/>
          <w:sz w:val="24"/>
        </w:rPr>
        <w:t>1.3  工程概况：详见前附表中相关规定。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1.4  招标范围：详见前附表中相关规定。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1.5  施工工期：详见前附表中相关规定。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1.6  工程质量等级要求：详见前附表中相关规定。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1.7  工程建设地点：详见前附表中相关规定。</w:t>
      </w:r>
    </w:p>
    <w:p>
      <w:pPr>
        <w:spacing w:line="360" w:lineRule="auto"/>
        <w:ind w:firstLine="482" w:firstLineChars="200"/>
        <w:rPr>
          <w:rFonts w:ascii="宋体" w:hAnsi="宋体" w:eastAsia="宋体" w:cs="宋体"/>
          <w:b/>
          <w:sz w:val="24"/>
        </w:rPr>
      </w:pPr>
      <w:r>
        <w:rPr>
          <w:rFonts w:hint="eastAsia" w:ascii="宋体" w:hAnsi="宋体" w:eastAsia="宋体" w:cs="宋体"/>
          <w:b/>
          <w:sz w:val="24"/>
        </w:rPr>
        <w:t>2、投标人的资格</w:t>
      </w:r>
    </w:p>
    <w:p>
      <w:pPr>
        <w:spacing w:line="360" w:lineRule="auto"/>
        <w:ind w:firstLine="480" w:firstLineChars="200"/>
        <w:rPr>
          <w:rFonts w:ascii="宋体" w:hAnsi="宋体" w:eastAsia="宋体" w:cs="宋体"/>
          <w:sz w:val="24"/>
        </w:rPr>
      </w:pPr>
      <w:r>
        <w:rPr>
          <w:rFonts w:hint="eastAsia" w:ascii="宋体" w:hAnsi="宋体" w:eastAsia="宋体" w:cs="宋体"/>
          <w:sz w:val="24"/>
        </w:rPr>
        <w:t>2.1  投标人的资格应具备下列条件：详见前附表中相关规定。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2.2  本次招标项目按前附表的规定对投标人进行资格审查。</w:t>
      </w:r>
    </w:p>
    <w:p>
      <w:pPr>
        <w:spacing w:line="360" w:lineRule="auto"/>
        <w:ind w:firstLine="480" w:firstLineChars="200"/>
        <w:rPr>
          <w:rFonts w:ascii="宋体" w:hAnsi="宋体" w:eastAsia="宋体" w:cs="宋体"/>
          <w:sz w:val="24"/>
        </w:rPr>
      </w:pPr>
      <w:r>
        <w:rPr>
          <w:rFonts w:hint="eastAsia" w:ascii="宋体" w:hAnsi="宋体" w:eastAsia="宋体" w:cs="宋体"/>
          <w:sz w:val="24"/>
        </w:rPr>
        <w:t>2.3  在签订合同前，招标人有权要求投标人进一步补充提交有关的证明材料。</w:t>
      </w:r>
    </w:p>
    <w:p>
      <w:pPr>
        <w:spacing w:line="360" w:lineRule="auto"/>
        <w:ind w:firstLine="480" w:firstLineChars="200"/>
        <w:rPr>
          <w:rFonts w:ascii="宋体" w:hAnsi="宋体" w:eastAsia="宋体" w:cs="宋体"/>
          <w:sz w:val="24"/>
        </w:rPr>
      </w:pPr>
      <w:r>
        <w:rPr>
          <w:rFonts w:hint="eastAsia" w:ascii="宋体" w:hAnsi="宋体" w:eastAsia="宋体" w:cs="宋体"/>
          <w:sz w:val="24"/>
        </w:rPr>
        <w:t>2.4  分包：本工程主体工程不允许分包。</w:t>
      </w:r>
    </w:p>
    <w:p>
      <w:pPr>
        <w:spacing w:line="360" w:lineRule="auto"/>
        <w:ind w:firstLine="480" w:firstLineChars="200"/>
        <w:rPr>
          <w:rFonts w:ascii="宋体" w:hAnsi="宋体" w:eastAsia="宋体" w:cs="宋体"/>
          <w:sz w:val="24"/>
        </w:rPr>
      </w:pPr>
      <w:r>
        <w:rPr>
          <w:rFonts w:hint="eastAsia" w:ascii="宋体" w:hAnsi="宋体" w:eastAsia="宋体" w:cs="宋体"/>
          <w:sz w:val="24"/>
        </w:rPr>
        <w:t>2.5  投标人不得存在下列情形之一：</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（1）为招标人不具有独立法人资格的附属机构（单位）； </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（2）为本标段前期准备提供设计或咨询服务的，但设计施工总承包的除外； </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（3）为本标段的监理人；</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（4）为本标段的代建人；</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（5）为本标段提供招标代理服务的；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（6）与本标段的监理人或代建人或招标代理机构同为一个法定代表人的；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（7）与本标段的监理人或代建人或招标代理机构相互控股或参股的；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（8）与本标段的监理人或代建人或招标代理机构相互任职或工作的；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（9）被责令停业的；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（10）财产被接管或冻结的。</w:t>
      </w:r>
    </w:p>
    <w:p>
      <w:pPr>
        <w:spacing w:line="360" w:lineRule="auto"/>
        <w:ind w:firstLine="482" w:firstLineChars="200"/>
        <w:rPr>
          <w:rFonts w:ascii="宋体" w:hAnsi="宋体" w:eastAsia="宋体" w:cs="宋体"/>
          <w:b/>
          <w:sz w:val="24"/>
        </w:rPr>
      </w:pPr>
      <w:r>
        <w:rPr>
          <w:rFonts w:hint="eastAsia" w:ascii="宋体" w:hAnsi="宋体" w:eastAsia="宋体" w:cs="宋体"/>
          <w:b/>
          <w:sz w:val="24"/>
        </w:rPr>
        <w:t>3、联合体投标（本项目不适用）</w:t>
      </w:r>
    </w:p>
    <w:p>
      <w:pPr>
        <w:spacing w:line="360" w:lineRule="auto"/>
        <w:ind w:firstLine="480" w:firstLineChars="200"/>
        <w:rPr>
          <w:rFonts w:ascii="宋体" w:hAnsi="宋体" w:eastAsia="宋体" w:cs="宋体"/>
          <w:sz w:val="24"/>
        </w:rPr>
      </w:pPr>
      <w:r>
        <w:rPr>
          <w:rFonts w:hint="eastAsia" w:ascii="宋体" w:hAnsi="宋体" w:eastAsia="宋体" w:cs="宋体"/>
          <w:sz w:val="24"/>
        </w:rPr>
        <w:t>投标人须知前附表规定接受联合体投标的，除应符合投标人须知附表的要求外，还应遵守以下规定：</w:t>
      </w:r>
    </w:p>
    <w:p>
      <w:pPr>
        <w:spacing w:line="360" w:lineRule="auto"/>
        <w:ind w:firstLine="480" w:firstLineChars="200"/>
        <w:rPr>
          <w:rFonts w:ascii="宋体" w:hAnsi="宋体" w:eastAsia="宋体" w:cs="宋体"/>
          <w:sz w:val="24"/>
        </w:rPr>
      </w:pPr>
      <w:r>
        <w:rPr>
          <w:rFonts w:hint="eastAsia" w:ascii="宋体" w:hAnsi="宋体" w:eastAsia="宋体" w:cs="宋体"/>
          <w:sz w:val="24"/>
        </w:rPr>
        <w:t>联合体各方应按招标文件提供的格式签订联合体协议书，明确联合体牵头人和各方权利义务；</w:t>
      </w:r>
    </w:p>
    <w:p>
      <w:pPr>
        <w:spacing w:line="360" w:lineRule="auto"/>
        <w:ind w:firstLine="480" w:firstLineChars="200"/>
        <w:rPr>
          <w:rFonts w:ascii="宋体" w:hAnsi="宋体" w:eastAsia="宋体" w:cs="宋体"/>
          <w:sz w:val="24"/>
        </w:rPr>
      </w:pPr>
      <w:r>
        <w:rPr>
          <w:rFonts w:hint="eastAsia" w:ascii="宋体" w:hAnsi="宋体" w:eastAsia="宋体" w:cs="宋体"/>
          <w:sz w:val="24"/>
        </w:rPr>
        <w:t>（2）由同一专业的单位组成的联合体，按照资质等级较低的单位确定资质等级；</w:t>
      </w:r>
    </w:p>
    <w:p>
      <w:pPr>
        <w:spacing w:line="360" w:lineRule="auto"/>
        <w:ind w:firstLine="480" w:firstLineChars="200"/>
        <w:rPr>
          <w:rFonts w:eastAsia="宋体"/>
        </w:rPr>
      </w:pPr>
      <w:r>
        <w:rPr>
          <w:rFonts w:hint="eastAsia" w:ascii="宋体" w:hAnsi="宋体" w:eastAsia="宋体" w:cs="宋体"/>
          <w:sz w:val="24"/>
        </w:rPr>
        <w:t>（3）联合体各方不得再以自己名义单独或参加其他联合体在同一标段中响应</w:t>
      </w:r>
      <w:r>
        <w:rPr>
          <w:rFonts w:hint="eastAsia" w:eastAsia="宋体"/>
        </w:rPr>
        <w:t>。</w:t>
      </w:r>
    </w:p>
    <w:p>
      <w:pPr>
        <w:spacing w:line="360" w:lineRule="auto"/>
        <w:ind w:firstLine="482" w:firstLineChars="200"/>
        <w:rPr>
          <w:rFonts w:ascii="宋体" w:hAnsi="宋体" w:eastAsia="宋体" w:cs="宋体"/>
          <w:b/>
          <w:sz w:val="24"/>
        </w:rPr>
      </w:pPr>
      <w:r>
        <w:rPr>
          <w:rFonts w:hint="eastAsia" w:ascii="宋体" w:hAnsi="宋体" w:eastAsia="宋体" w:cs="宋体"/>
          <w:b/>
          <w:sz w:val="24"/>
        </w:rPr>
        <w:t>4、投标费用</w:t>
      </w:r>
    </w:p>
    <w:p>
      <w:pPr>
        <w:spacing w:line="360" w:lineRule="auto"/>
        <w:ind w:firstLine="480" w:firstLineChars="200"/>
        <w:rPr>
          <w:rFonts w:ascii="宋体" w:hAnsi="宋体" w:eastAsia="宋体" w:cs="宋体"/>
          <w:sz w:val="24"/>
        </w:rPr>
      </w:pPr>
      <w:r>
        <w:rPr>
          <w:rFonts w:hint="eastAsia" w:ascii="宋体" w:hAnsi="宋体" w:eastAsia="宋体" w:cs="宋体"/>
          <w:sz w:val="24"/>
        </w:rPr>
        <w:t>投标人为准备和进行投标所发生的费用一概自理。投标文件一律不予退还。</w:t>
      </w:r>
    </w:p>
    <w:p>
      <w:pPr>
        <w:spacing w:line="360" w:lineRule="auto"/>
        <w:ind w:firstLine="482" w:firstLineChars="200"/>
        <w:rPr>
          <w:rFonts w:ascii="宋体" w:hAnsi="宋体" w:eastAsia="宋体" w:cs="宋体"/>
          <w:b/>
          <w:sz w:val="24"/>
        </w:rPr>
      </w:pPr>
      <w:r>
        <w:rPr>
          <w:rFonts w:hint="eastAsia" w:ascii="宋体" w:hAnsi="宋体" w:eastAsia="宋体" w:cs="宋体"/>
          <w:b/>
          <w:sz w:val="24"/>
        </w:rPr>
        <w:t>5、保密</w:t>
      </w:r>
    </w:p>
    <w:p>
      <w:pPr>
        <w:spacing w:line="360" w:lineRule="auto"/>
        <w:ind w:firstLine="480" w:firstLineChars="200"/>
        <w:rPr>
          <w:rFonts w:ascii="宋体" w:hAnsi="宋体" w:eastAsia="宋体" w:cs="宋体"/>
          <w:sz w:val="24"/>
        </w:rPr>
      </w:pPr>
      <w:r>
        <w:rPr>
          <w:rFonts w:hint="eastAsia" w:ascii="宋体" w:hAnsi="宋体" w:eastAsia="宋体" w:cs="宋体"/>
          <w:sz w:val="24"/>
        </w:rPr>
        <w:t>招标人与投标人双方应分别为对方在招标和投标中涉及的商业和技术等秘密保密，违者应对由此造成的后果承担责任。</w:t>
      </w:r>
    </w:p>
    <w:p>
      <w:pPr>
        <w:spacing w:line="360" w:lineRule="auto"/>
        <w:ind w:firstLine="482" w:firstLineChars="200"/>
        <w:rPr>
          <w:rFonts w:ascii="宋体" w:hAnsi="宋体" w:eastAsia="宋体" w:cs="宋体"/>
          <w:b/>
          <w:sz w:val="24"/>
        </w:rPr>
      </w:pPr>
      <w:r>
        <w:rPr>
          <w:rFonts w:hint="eastAsia" w:ascii="宋体" w:hAnsi="宋体" w:eastAsia="宋体" w:cs="宋体"/>
          <w:b/>
          <w:sz w:val="24"/>
        </w:rPr>
        <w:t>6、语言文字</w:t>
      </w:r>
    </w:p>
    <w:p>
      <w:pPr>
        <w:spacing w:line="360" w:lineRule="auto"/>
        <w:ind w:firstLine="480" w:firstLineChars="200"/>
        <w:rPr>
          <w:rFonts w:ascii="宋体" w:hAnsi="宋体" w:eastAsia="宋体" w:cs="宋体"/>
          <w:sz w:val="24"/>
        </w:rPr>
      </w:pPr>
      <w:r>
        <w:rPr>
          <w:rFonts w:hint="eastAsia" w:ascii="宋体" w:hAnsi="宋体" w:eastAsia="宋体" w:cs="宋体"/>
          <w:sz w:val="24"/>
        </w:rPr>
        <w:t>除专用术语外，与招投标有关的所有语言均使用中文。必须使用专用术语时，专用术语应附有中文解释。</w:t>
      </w:r>
    </w:p>
    <w:p>
      <w:pPr>
        <w:spacing w:line="360" w:lineRule="auto"/>
        <w:ind w:firstLine="482" w:firstLineChars="200"/>
        <w:rPr>
          <w:rFonts w:ascii="宋体" w:hAnsi="宋体" w:eastAsia="宋体" w:cs="宋体"/>
          <w:b/>
          <w:sz w:val="24"/>
        </w:rPr>
      </w:pPr>
      <w:r>
        <w:rPr>
          <w:rFonts w:hint="eastAsia" w:ascii="宋体" w:hAnsi="宋体" w:eastAsia="宋体" w:cs="宋体"/>
          <w:b/>
          <w:sz w:val="24"/>
        </w:rPr>
        <w:t>7、计量单位</w:t>
      </w:r>
    </w:p>
    <w:p>
      <w:pPr>
        <w:spacing w:line="360" w:lineRule="auto"/>
        <w:ind w:firstLine="480" w:firstLineChars="200"/>
        <w:rPr>
          <w:rFonts w:ascii="宋体" w:hAnsi="宋体" w:eastAsia="宋体" w:cs="宋体"/>
          <w:sz w:val="24"/>
        </w:rPr>
      </w:pPr>
      <w:r>
        <w:rPr>
          <w:rFonts w:hint="eastAsia" w:ascii="宋体" w:hAnsi="宋体" w:eastAsia="宋体" w:cs="宋体"/>
          <w:sz w:val="24"/>
        </w:rPr>
        <w:t>所有计量单位应使用国家法定计量单位。</w:t>
      </w:r>
    </w:p>
    <w:p>
      <w:pPr>
        <w:spacing w:line="360" w:lineRule="auto"/>
        <w:ind w:firstLine="482" w:firstLineChars="200"/>
        <w:rPr>
          <w:rFonts w:ascii="宋体" w:hAnsi="宋体" w:eastAsia="宋体" w:cs="宋体"/>
          <w:b/>
          <w:sz w:val="24"/>
        </w:rPr>
      </w:pPr>
      <w:r>
        <w:rPr>
          <w:rFonts w:hint="eastAsia" w:ascii="宋体" w:hAnsi="宋体" w:eastAsia="宋体" w:cs="宋体"/>
          <w:b/>
          <w:sz w:val="24"/>
        </w:rPr>
        <w:t>8、踏勘现场</w:t>
      </w:r>
    </w:p>
    <w:p>
      <w:pPr>
        <w:spacing w:line="360" w:lineRule="auto"/>
        <w:ind w:firstLine="480" w:firstLineChars="200"/>
        <w:rPr>
          <w:rFonts w:ascii="宋体" w:hAnsi="宋体" w:eastAsia="宋体" w:cs="宋体"/>
          <w:sz w:val="24"/>
        </w:rPr>
      </w:pPr>
      <w:r>
        <w:rPr>
          <w:rFonts w:hint="eastAsia" w:ascii="宋体" w:hAnsi="宋体" w:eastAsia="宋体" w:cs="宋体"/>
          <w:sz w:val="24"/>
        </w:rPr>
        <w:t>8.1  踏勘现场按照投标人须知前附表的规定进行。</w:t>
      </w:r>
    </w:p>
    <w:p>
      <w:pPr>
        <w:spacing w:line="360" w:lineRule="auto"/>
        <w:ind w:firstLine="480" w:firstLineChars="200"/>
        <w:rPr>
          <w:rFonts w:ascii="宋体" w:hAnsi="宋体" w:eastAsia="宋体" w:cs="宋体"/>
          <w:sz w:val="24"/>
        </w:rPr>
      </w:pPr>
      <w:r>
        <w:rPr>
          <w:rFonts w:hint="eastAsia" w:ascii="宋体" w:hAnsi="宋体" w:eastAsia="宋体" w:cs="宋体"/>
          <w:sz w:val="24"/>
        </w:rPr>
        <w:t>8.2  投标人踏勘现场发生的费用自理。</w:t>
      </w:r>
    </w:p>
    <w:p>
      <w:pPr>
        <w:spacing w:line="360" w:lineRule="auto"/>
        <w:ind w:firstLine="480" w:firstLineChars="200"/>
        <w:rPr>
          <w:rFonts w:ascii="宋体" w:hAnsi="宋体" w:eastAsia="宋体" w:cs="宋体"/>
          <w:sz w:val="24"/>
        </w:rPr>
      </w:pPr>
      <w:r>
        <w:rPr>
          <w:rFonts w:hint="eastAsia" w:ascii="宋体" w:hAnsi="宋体" w:eastAsia="宋体" w:cs="宋体"/>
          <w:sz w:val="24"/>
        </w:rPr>
        <w:t>8.3  除招标人的原因外，投标人自行负责在踏勘现场中所发生的人员伤亡和财产损失。</w:t>
      </w:r>
    </w:p>
    <w:p>
      <w:pPr>
        <w:spacing w:line="360" w:lineRule="auto"/>
        <w:ind w:firstLine="480" w:firstLineChars="200"/>
        <w:rPr>
          <w:rFonts w:ascii="宋体" w:hAnsi="宋体" w:eastAsia="宋体" w:cs="宋体"/>
          <w:b/>
          <w:bCs/>
          <w:smallCaps/>
          <w:sz w:val="24"/>
        </w:rPr>
      </w:pPr>
      <w:r>
        <w:rPr>
          <w:rFonts w:hint="eastAsia" w:ascii="宋体" w:hAnsi="宋体" w:eastAsia="宋体" w:cs="宋体"/>
          <w:sz w:val="24"/>
        </w:rPr>
        <w:t>8.4  在踏勘现场中，招标人介绍的工程现场和相关的周边环境情况，供投标人参考，招标人不对投标人据此作出的判断和决策负责。</w:t>
      </w:r>
      <w:bookmarkStart w:id="9" w:name="_Toc22859"/>
    </w:p>
    <w:bookmarkEnd w:id="9"/>
    <w:p>
      <w:pPr>
        <w:spacing w:line="360" w:lineRule="auto"/>
        <w:ind w:firstLine="482" w:firstLineChars="200"/>
        <w:rPr>
          <w:rFonts w:ascii="宋体" w:hAnsi="宋体" w:eastAsia="宋体" w:cs="宋体"/>
          <w:b/>
          <w:sz w:val="24"/>
        </w:rPr>
      </w:pPr>
      <w:r>
        <w:rPr>
          <w:rFonts w:hint="eastAsia" w:ascii="宋体" w:hAnsi="宋体" w:eastAsia="宋体" w:cs="宋体"/>
          <w:b/>
          <w:sz w:val="24"/>
        </w:rPr>
        <w:t>9、</w:t>
      </w:r>
      <w:r>
        <w:rPr>
          <w:rFonts w:hint="eastAsia" w:ascii="宋体" w:hAnsi="宋体" w:eastAsia="宋体" w:cs="宋体"/>
          <w:b/>
          <w:sz w:val="24"/>
          <w:lang w:val="en-US" w:eastAsia="zh-CN"/>
        </w:rPr>
        <w:t>招</w:t>
      </w:r>
      <w:r>
        <w:rPr>
          <w:rFonts w:hint="eastAsia" w:ascii="宋体" w:hAnsi="宋体" w:eastAsia="宋体" w:cs="宋体"/>
          <w:b/>
          <w:sz w:val="24"/>
        </w:rPr>
        <w:t>标文件的组成</w:t>
      </w:r>
    </w:p>
    <w:p>
      <w:pPr>
        <w:shd w:val="clear"/>
        <w:spacing w:line="360" w:lineRule="auto"/>
        <w:ind w:firstLine="720" w:firstLineChars="300"/>
        <w:rPr>
          <w:rFonts w:ascii="宋体" w:hAnsi="宋体" w:eastAsia="宋体" w:cs="宋体"/>
          <w:sz w:val="24"/>
        </w:rPr>
      </w:pPr>
      <w:r>
        <w:rPr>
          <w:rFonts w:hint="eastAsia" w:ascii="宋体" w:hAnsi="宋体" w:eastAsia="宋体" w:cs="宋体"/>
          <w:sz w:val="24"/>
        </w:rPr>
        <w:t>招标公告</w:t>
      </w:r>
    </w:p>
    <w:p>
      <w:pPr>
        <w:shd w:val="clear"/>
        <w:spacing w:line="360" w:lineRule="auto"/>
        <w:ind w:firstLine="720" w:firstLineChars="300"/>
        <w:rPr>
          <w:rFonts w:hint="eastAsia" w:ascii="宋体" w:hAnsi="宋体" w:eastAsia="宋体" w:cs="宋体"/>
          <w:sz w:val="24"/>
          <w:lang w:val="en-US" w:eastAsia="zh-CN"/>
        </w:rPr>
      </w:pPr>
      <w:r>
        <w:rPr>
          <w:rFonts w:hint="eastAsia" w:ascii="宋体" w:hAnsi="宋体" w:eastAsia="宋体" w:cs="宋体"/>
          <w:sz w:val="24"/>
        </w:rPr>
        <w:t>投标人须知</w:t>
      </w:r>
      <w:r>
        <w:rPr>
          <w:rFonts w:hint="eastAsia" w:ascii="宋体" w:hAnsi="宋体" w:eastAsia="宋体" w:cs="宋体"/>
          <w:sz w:val="24"/>
          <w:lang w:val="en-US" w:eastAsia="zh-CN"/>
        </w:rPr>
        <w:t>前附表</w:t>
      </w:r>
    </w:p>
    <w:p>
      <w:pPr>
        <w:shd w:val="clear"/>
        <w:spacing w:line="360" w:lineRule="auto"/>
        <w:ind w:firstLine="720" w:firstLineChars="300"/>
        <w:rPr>
          <w:rFonts w:hint="eastAsia" w:ascii="宋体" w:hAnsi="宋体" w:eastAsia="宋体" w:cs="宋体"/>
          <w:sz w:val="24"/>
          <w:lang w:val="en-US" w:eastAsia="zh-CN"/>
        </w:rPr>
      </w:pPr>
      <w:r>
        <w:rPr>
          <w:rFonts w:hint="eastAsia" w:ascii="宋体" w:hAnsi="宋体" w:eastAsia="宋体" w:cs="宋体"/>
          <w:sz w:val="24"/>
        </w:rPr>
        <w:t>投标人须知</w:t>
      </w:r>
      <w:r>
        <w:rPr>
          <w:rFonts w:hint="eastAsia" w:ascii="宋体" w:hAnsi="宋体" w:eastAsia="宋体" w:cs="宋体"/>
          <w:sz w:val="24"/>
          <w:lang w:val="en-US" w:eastAsia="zh-CN"/>
        </w:rPr>
        <w:t>正文</w:t>
      </w:r>
    </w:p>
    <w:p>
      <w:pPr>
        <w:shd w:val="clear"/>
        <w:spacing w:line="360" w:lineRule="auto"/>
        <w:ind w:firstLine="720" w:firstLineChars="300"/>
        <w:rPr>
          <w:rFonts w:hint="eastAsia" w:ascii="宋体" w:hAnsi="宋体" w:eastAsia="宋体" w:cs="宋体"/>
          <w:sz w:val="24"/>
          <w:lang w:val="en-US" w:eastAsia="zh-CN"/>
        </w:rPr>
      </w:pPr>
      <w:r>
        <w:rPr>
          <w:rFonts w:hint="eastAsia" w:ascii="宋体" w:hAnsi="宋体" w:eastAsia="宋体" w:cs="宋体"/>
          <w:sz w:val="24"/>
          <w:lang w:val="en-US" w:eastAsia="zh-CN"/>
        </w:rPr>
        <w:t>评标</w:t>
      </w:r>
    </w:p>
    <w:p>
      <w:pPr>
        <w:shd w:val="clear"/>
        <w:spacing w:line="360" w:lineRule="auto"/>
        <w:ind w:firstLine="720" w:firstLineChars="300"/>
        <w:rPr>
          <w:rFonts w:hint="eastAsia" w:ascii="宋体" w:hAnsi="宋体" w:eastAsia="宋体" w:cs="宋体"/>
          <w:sz w:val="24"/>
          <w:lang w:val="en-US" w:eastAsia="zh-CN"/>
        </w:rPr>
      </w:pPr>
      <w:r>
        <w:rPr>
          <w:rFonts w:hint="eastAsia" w:ascii="宋体" w:hAnsi="宋体" w:eastAsia="宋体" w:cs="宋体"/>
          <w:sz w:val="24"/>
          <w:lang w:val="en-US" w:eastAsia="zh-CN"/>
        </w:rPr>
        <w:t>招标需求</w:t>
      </w:r>
    </w:p>
    <w:p>
      <w:pPr>
        <w:shd w:val="clear"/>
        <w:spacing w:line="360" w:lineRule="auto"/>
        <w:ind w:firstLine="720" w:firstLineChars="300"/>
        <w:rPr>
          <w:rFonts w:hint="eastAsia" w:ascii="宋体" w:hAnsi="宋体" w:eastAsia="宋体" w:cs="宋体"/>
          <w:sz w:val="24"/>
          <w:lang w:val="en-US" w:eastAsia="zh-CN"/>
        </w:rPr>
      </w:pPr>
      <w:r>
        <w:rPr>
          <w:rFonts w:hint="eastAsia" w:ascii="宋体" w:hAnsi="宋体" w:eastAsia="宋体" w:cs="宋体"/>
          <w:sz w:val="24"/>
          <w:lang w:val="en-US" w:eastAsia="zh-CN"/>
        </w:rPr>
        <w:t>评标程序及评审细则</w:t>
      </w:r>
    </w:p>
    <w:p>
      <w:pPr>
        <w:shd w:val="clear"/>
        <w:spacing w:line="360" w:lineRule="auto"/>
        <w:ind w:firstLine="720" w:firstLineChars="300"/>
        <w:rPr>
          <w:rFonts w:hint="eastAsia" w:ascii="宋体" w:hAnsi="宋体" w:eastAsia="宋体" w:cs="宋体"/>
          <w:sz w:val="24"/>
          <w:lang w:val="en-US" w:eastAsia="zh-CN"/>
        </w:rPr>
      </w:pPr>
      <w:r>
        <w:rPr>
          <w:rFonts w:hint="eastAsia" w:ascii="宋体" w:hAnsi="宋体" w:eastAsia="宋体" w:cs="宋体"/>
          <w:sz w:val="24"/>
          <w:lang w:val="en-US" w:eastAsia="zh-CN"/>
        </w:rPr>
        <w:t>综合评分办法</w:t>
      </w:r>
    </w:p>
    <w:p>
      <w:pPr>
        <w:shd w:val="clear"/>
        <w:spacing w:line="360" w:lineRule="auto"/>
        <w:ind w:firstLine="720" w:firstLineChars="300"/>
        <w:rPr>
          <w:rFonts w:hint="default" w:ascii="宋体" w:hAnsi="宋体" w:eastAsia="宋体" w:cs="宋体"/>
          <w:sz w:val="24"/>
          <w:lang w:val="en-US" w:eastAsia="zh-CN"/>
        </w:rPr>
      </w:pPr>
      <w:r>
        <w:rPr>
          <w:rFonts w:hint="eastAsia" w:ascii="宋体" w:hAnsi="宋体" w:eastAsia="宋体" w:cs="宋体"/>
          <w:sz w:val="24"/>
          <w:lang w:val="en-US" w:eastAsia="zh-CN"/>
        </w:rPr>
        <w:t>合同</w:t>
      </w:r>
    </w:p>
    <w:p>
      <w:pPr>
        <w:shd w:val="clear"/>
        <w:spacing w:line="360" w:lineRule="auto"/>
        <w:ind w:firstLine="720" w:firstLineChars="300"/>
        <w:rPr>
          <w:rFonts w:ascii="宋体" w:hAnsi="宋体" w:eastAsia="宋体" w:cs="宋体"/>
          <w:sz w:val="24"/>
        </w:rPr>
      </w:pPr>
      <w:r>
        <w:rPr>
          <w:rFonts w:hint="eastAsia" w:ascii="宋体" w:hAnsi="宋体" w:eastAsia="宋体" w:cs="宋体"/>
          <w:sz w:val="24"/>
        </w:rPr>
        <w:t>投标文件格式</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10、招标文件的修改</w:t>
      </w:r>
    </w:p>
    <w:p>
      <w:pPr>
        <w:spacing w:line="360" w:lineRule="auto"/>
        <w:ind w:firstLine="480" w:firstLineChars="200"/>
        <w:rPr>
          <w:rFonts w:ascii="宋体" w:hAnsi="宋体" w:eastAsia="宋体" w:cs="宋体"/>
          <w:sz w:val="24"/>
        </w:rPr>
      </w:pPr>
      <w:r>
        <w:rPr>
          <w:rFonts w:hint="eastAsia" w:ascii="宋体" w:hAnsi="宋体" w:eastAsia="宋体" w:cs="宋体"/>
          <w:sz w:val="24"/>
        </w:rPr>
        <w:t>10.1投标人应仔细阅读和检查招标文件及图纸的全部内容，如有疑问应以书面形式，同时将有关疑问的电子版（与书面形式一致）按照前附表载明的通讯地址发送到学校。招标人只对在规定时间内收到的要求澄清的问题予以答复。</w:t>
      </w:r>
    </w:p>
    <w:p>
      <w:pPr>
        <w:spacing w:line="360" w:lineRule="auto"/>
        <w:ind w:firstLine="480" w:firstLineChars="200"/>
        <w:rPr>
          <w:rFonts w:ascii="宋体" w:hAnsi="宋体" w:eastAsia="宋体" w:cs="宋体"/>
          <w:sz w:val="24"/>
        </w:rPr>
      </w:pPr>
      <w:r>
        <w:rPr>
          <w:rFonts w:hint="eastAsia" w:ascii="宋体" w:hAnsi="宋体" w:eastAsia="宋体" w:cs="宋体"/>
          <w:sz w:val="24"/>
        </w:rPr>
        <w:t>10.2招标人认为有必要时，将在投标文件提交截止时间前以书面形式将答复结果发给所有报名的投标人，但不指明澄清问题的来源。</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11、投标文件的组成</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投标人应按招标文件规定的内容和格式编制投标文件。投标人提交的投标文件格式自拟。</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12、投标报价</w:t>
      </w:r>
    </w:p>
    <w:p>
      <w:pPr>
        <w:spacing w:line="360" w:lineRule="auto"/>
        <w:ind w:firstLine="480" w:firstLineChars="200"/>
        <w:rPr>
          <w:rFonts w:ascii="宋体" w:hAnsi="宋体" w:eastAsia="宋体" w:cs="宋体"/>
          <w:sz w:val="24"/>
        </w:rPr>
      </w:pPr>
      <w:r>
        <w:rPr>
          <w:rFonts w:hint="eastAsia" w:ascii="宋体" w:hAnsi="宋体" w:eastAsia="宋体" w:cs="宋体"/>
          <w:sz w:val="24"/>
        </w:rPr>
        <w:t>12.1  投标人应仔细阅读本招标文件，了解拟招标项目的全部工程内容。投标人的投标报价应是招标文件所确定的招标范围内全部工程内容的价格体现。投标人的投标报价，应是在满足招标文件规定工期、质量要求下，完成本项目工程范围的全部工作。</w:t>
      </w:r>
    </w:p>
    <w:p>
      <w:pPr>
        <w:spacing w:line="360" w:lineRule="auto"/>
        <w:ind w:firstLine="480" w:firstLineChars="200"/>
        <w:rPr>
          <w:rFonts w:ascii="宋体" w:hAnsi="宋体" w:eastAsia="宋体" w:cs="宋体"/>
          <w:sz w:val="24"/>
        </w:rPr>
      </w:pPr>
      <w:r>
        <w:rPr>
          <w:rFonts w:hint="eastAsia" w:ascii="宋体" w:hAnsi="宋体" w:eastAsia="宋体" w:cs="宋体"/>
          <w:sz w:val="24"/>
        </w:rPr>
        <w:t>12.2  投标报价应包括投标人中标后为完成合同规定的全部工作需支付的一切费用和拟获得的利润，并考虑了应承担的风险，但不包括合同规定的价格调整。</w:t>
      </w:r>
    </w:p>
    <w:p>
      <w:pPr>
        <w:spacing w:line="360" w:lineRule="auto"/>
        <w:ind w:firstLine="480" w:firstLineChars="200"/>
        <w:rPr>
          <w:rFonts w:ascii="宋体" w:hAnsi="宋体" w:eastAsia="宋体" w:cs="宋体"/>
          <w:sz w:val="24"/>
        </w:rPr>
      </w:pPr>
      <w:r>
        <w:rPr>
          <w:rFonts w:hint="eastAsia" w:ascii="宋体" w:hAnsi="宋体" w:eastAsia="宋体" w:cs="宋体"/>
          <w:sz w:val="24"/>
        </w:rPr>
        <w:t>12.3本项目的施工地点为本须知前附表所述，投标人应自行到施工现场踏勘以充分了解工地位置、情况、道路、储存空间、装卸限制及任何其它足以影响投标报价的情况，任何因忽视或误解施工场地情况而导致的索赔或工期延长申请将不被批准。对于受施工现场场地限制，如需要另外寻找场地解决临时住宿、材料及设备堆放，由此所产生的费用应包含在投标报价范围内，招标人不再承担该费用。</w:t>
      </w:r>
    </w:p>
    <w:p>
      <w:pPr>
        <w:rPr>
          <w:rFonts w:hint="eastAsia" w:ascii="宋体" w:hAnsi="宋体" w:eastAsia="宋体" w:cs="宋体"/>
          <w:b/>
          <w:bCs/>
          <w:smallCaps/>
          <w:sz w:val="28"/>
          <w:szCs w:val="28"/>
          <w:lang w:val="en-US" w:eastAsia="zh-CN"/>
        </w:rPr>
      </w:pPr>
      <w:bookmarkStart w:id="10" w:name="_Toc4041"/>
      <w:bookmarkStart w:id="11" w:name="_Toc31402"/>
      <w:bookmarkStart w:id="12" w:name="_Toc26279"/>
      <w:r>
        <w:rPr>
          <w:rFonts w:hint="eastAsia" w:ascii="宋体" w:hAnsi="宋体" w:eastAsia="宋体" w:cs="宋体"/>
          <w:b/>
          <w:bCs/>
          <w:smallCaps/>
          <w:sz w:val="28"/>
          <w:szCs w:val="28"/>
          <w:lang w:val="en-US" w:eastAsia="zh-CN"/>
        </w:rPr>
        <w:br w:type="page"/>
      </w:r>
    </w:p>
    <w:p>
      <w:pPr>
        <w:adjustRightInd w:val="0"/>
        <w:snapToGrid w:val="0"/>
        <w:spacing w:line="360" w:lineRule="auto"/>
        <w:jc w:val="center"/>
        <w:outlineLvl w:val="0"/>
        <w:rPr>
          <w:rFonts w:ascii="宋体" w:hAnsi="宋体" w:eastAsia="宋体" w:cs="宋体"/>
          <w:smallCaps/>
          <w:sz w:val="28"/>
          <w:szCs w:val="28"/>
        </w:rPr>
      </w:pPr>
      <w:bookmarkStart w:id="13" w:name="_Toc18468"/>
      <w:r>
        <w:rPr>
          <w:rFonts w:hint="eastAsia" w:ascii="宋体" w:hAnsi="宋体" w:eastAsia="宋体" w:cs="宋体"/>
          <w:b/>
          <w:bCs/>
          <w:smallCaps/>
          <w:sz w:val="28"/>
          <w:szCs w:val="28"/>
          <w:lang w:val="en-US" w:eastAsia="zh-CN"/>
        </w:rPr>
        <w:t>第四章</w:t>
      </w:r>
      <w:r>
        <w:rPr>
          <w:rFonts w:hint="eastAsia" w:ascii="宋体" w:hAnsi="宋体" w:eastAsia="宋体" w:cs="宋体"/>
          <w:b/>
          <w:bCs/>
          <w:smallCaps/>
          <w:sz w:val="28"/>
          <w:szCs w:val="28"/>
        </w:rPr>
        <w:t>、评</w:t>
      </w:r>
      <w:bookmarkEnd w:id="10"/>
      <w:r>
        <w:rPr>
          <w:rFonts w:hint="eastAsia" w:ascii="宋体" w:hAnsi="宋体" w:eastAsia="宋体" w:cs="宋体"/>
          <w:b/>
          <w:bCs/>
          <w:smallCaps/>
          <w:sz w:val="28"/>
          <w:szCs w:val="28"/>
        </w:rPr>
        <w:t>标</w:t>
      </w:r>
      <w:bookmarkEnd w:id="11"/>
      <w:bookmarkEnd w:id="12"/>
      <w:bookmarkEnd w:id="13"/>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1、评标委员会</w:t>
      </w:r>
    </w:p>
    <w:p>
      <w:pPr>
        <w:tabs>
          <w:tab w:val="left" w:pos="567"/>
        </w:tabs>
        <w:spacing w:line="360" w:lineRule="auto"/>
        <w:ind w:firstLine="480" w:firstLineChars="200"/>
        <w:rPr>
          <w:rFonts w:ascii="宋体" w:hAnsi="宋体" w:eastAsia="宋体" w:cs="宋体"/>
          <w:sz w:val="24"/>
          <w:highlight w:val="yellow"/>
        </w:rPr>
      </w:pPr>
      <w:r>
        <w:rPr>
          <w:rFonts w:hint="eastAsia" w:ascii="宋体" w:hAnsi="宋体" w:eastAsia="宋体" w:cs="宋体"/>
          <w:sz w:val="24"/>
        </w:rPr>
        <w:t>评标由招标人依法组建的评标委员会，评标委员会专家共3人或以上单数组成。</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2、评标原则</w:t>
      </w:r>
    </w:p>
    <w:p>
      <w:pPr>
        <w:tabs>
          <w:tab w:val="left" w:pos="567"/>
        </w:tabs>
        <w:spacing w:line="360" w:lineRule="auto"/>
        <w:ind w:firstLine="480" w:firstLineChars="200"/>
        <w:rPr>
          <w:rFonts w:ascii="宋体" w:hAnsi="宋体" w:eastAsia="宋体" w:cs="宋体"/>
          <w:sz w:val="24"/>
        </w:rPr>
      </w:pPr>
      <w:r>
        <w:rPr>
          <w:rFonts w:hint="eastAsia" w:ascii="宋体" w:hAnsi="宋体" w:eastAsia="宋体" w:cs="宋体"/>
          <w:sz w:val="24"/>
        </w:rPr>
        <w:t>评标活动遵循公平、公正、科学、择优的原则。</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3、评标依据</w:t>
      </w:r>
    </w:p>
    <w:p>
      <w:pPr>
        <w:spacing w:line="360" w:lineRule="auto"/>
        <w:ind w:firstLine="480" w:firstLineChars="200"/>
        <w:rPr>
          <w:rFonts w:ascii="宋体" w:hAnsi="宋体" w:eastAsia="宋体" w:cs="宋体"/>
          <w:sz w:val="24"/>
        </w:rPr>
      </w:pPr>
      <w:r>
        <w:rPr>
          <w:rFonts w:hint="eastAsia" w:ascii="宋体" w:hAnsi="宋体" w:eastAsia="宋体" w:cs="宋体"/>
          <w:sz w:val="24"/>
        </w:rPr>
        <w:t>评标委员会按照招标文件规定的方法、评标因素、标准和程序对投标文件进行评标。招标文件没有规定的方法、评标因素和标准，不得作为评标依据。</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4、评标纪律</w:t>
      </w:r>
    </w:p>
    <w:p>
      <w:pPr>
        <w:pStyle w:val="33"/>
        <w:tabs>
          <w:tab w:val="left" w:pos="567"/>
        </w:tabs>
        <w:spacing w:line="360" w:lineRule="auto"/>
        <w:ind w:firstLine="480"/>
        <w:rPr>
          <w:rFonts w:ascii="宋体" w:hAnsi="宋体" w:eastAsia="宋体" w:cs="宋体"/>
          <w:sz w:val="24"/>
        </w:rPr>
      </w:pPr>
      <w:r>
        <w:rPr>
          <w:rFonts w:hint="eastAsia" w:ascii="宋体" w:hAnsi="宋体" w:eastAsia="宋体" w:cs="宋体"/>
          <w:sz w:val="24"/>
        </w:rPr>
        <w:t>4.1有关投标文件的检查、澄清、评比和决标等信息对与本过程无关的投标人及其他人员保密。</w:t>
      </w:r>
    </w:p>
    <w:p>
      <w:pPr>
        <w:pStyle w:val="33"/>
        <w:tabs>
          <w:tab w:val="left" w:pos="567"/>
        </w:tabs>
        <w:spacing w:line="360" w:lineRule="auto"/>
        <w:ind w:firstLine="480"/>
        <w:rPr>
          <w:rFonts w:ascii="宋体" w:hAnsi="宋体" w:eastAsia="宋体" w:cs="宋体"/>
          <w:sz w:val="24"/>
        </w:rPr>
      </w:pPr>
      <w:r>
        <w:rPr>
          <w:rFonts w:hint="eastAsia" w:ascii="宋体" w:hAnsi="宋体" w:eastAsia="宋体" w:cs="宋体"/>
          <w:sz w:val="24"/>
        </w:rPr>
        <w:t>4.2评标委员会成员均不代表各自的单位和组织，在评标期间不得私下接触投标人，不得收受投标人的任何好处。</w:t>
      </w:r>
    </w:p>
    <w:p>
      <w:pPr>
        <w:pStyle w:val="33"/>
        <w:tabs>
          <w:tab w:val="left" w:pos="567"/>
        </w:tabs>
        <w:spacing w:line="360" w:lineRule="auto"/>
        <w:ind w:firstLine="480"/>
        <w:rPr>
          <w:rFonts w:ascii="宋体" w:hAnsi="宋体" w:eastAsia="宋体" w:cs="宋体"/>
          <w:sz w:val="24"/>
        </w:rPr>
      </w:pPr>
      <w:r>
        <w:rPr>
          <w:rFonts w:hint="eastAsia" w:ascii="宋体" w:hAnsi="宋体" w:eastAsia="宋体" w:cs="宋体"/>
          <w:sz w:val="24"/>
        </w:rPr>
        <w:t>4.3任何单位和个人不得对招标人、评标委员会和有关工作人员施加任何影响和试图获取评标决标信息，不得非法干涉评标活动。</w:t>
      </w:r>
    </w:p>
    <w:p>
      <w:pPr>
        <w:pStyle w:val="15"/>
        <w:spacing w:line="360" w:lineRule="auto"/>
        <w:ind w:firstLine="482" w:firstLineChars="200"/>
        <w:rPr>
          <w:rFonts w:hAnsi="宋体" w:cs="宋体"/>
          <w:b/>
          <w:sz w:val="24"/>
          <w:szCs w:val="24"/>
        </w:rPr>
      </w:pPr>
      <w:r>
        <w:rPr>
          <w:rFonts w:hint="eastAsia" w:hAnsi="宋体" w:cs="宋体"/>
          <w:b/>
          <w:sz w:val="24"/>
          <w:szCs w:val="24"/>
        </w:rPr>
        <w:t>5、评标过程的保密</w:t>
      </w:r>
    </w:p>
    <w:p>
      <w:pPr>
        <w:pStyle w:val="15"/>
        <w:spacing w:line="360" w:lineRule="auto"/>
        <w:ind w:firstLine="480" w:firstLineChars="200"/>
        <w:rPr>
          <w:rFonts w:hAnsi="宋体" w:cs="宋体"/>
          <w:sz w:val="24"/>
          <w:szCs w:val="24"/>
        </w:rPr>
      </w:pPr>
      <w:r>
        <w:rPr>
          <w:rFonts w:hint="eastAsia" w:hAnsi="宋体" w:cs="宋体"/>
          <w:sz w:val="24"/>
          <w:szCs w:val="24"/>
        </w:rPr>
        <w:t>5.1  投标文件开启后，直至授予中标人合同为止，凡属于对投标文件的审查、澄清、评价和比较的有关资料以及中标候选人的推荐情况，与评审有关的其他任何情况均严格保密。</w:t>
      </w:r>
    </w:p>
    <w:p>
      <w:pPr>
        <w:pStyle w:val="15"/>
        <w:spacing w:line="360" w:lineRule="auto"/>
        <w:ind w:firstLine="480" w:firstLineChars="200"/>
        <w:rPr>
          <w:rFonts w:hAnsi="宋体" w:cs="宋体"/>
          <w:sz w:val="24"/>
          <w:szCs w:val="24"/>
        </w:rPr>
      </w:pPr>
      <w:r>
        <w:rPr>
          <w:rFonts w:hint="eastAsia" w:hAnsi="宋体" w:cs="宋体"/>
          <w:sz w:val="24"/>
          <w:szCs w:val="24"/>
        </w:rPr>
        <w:t>5.2  在投标文件的评审和比较、中标候选人推荐以及授予合同的过程中，投标人向招标人和评标委员会施加影响的任何行为，都将会导致其投标被拒绝。</w:t>
      </w:r>
    </w:p>
    <w:p>
      <w:pPr>
        <w:pStyle w:val="15"/>
        <w:spacing w:line="360" w:lineRule="auto"/>
        <w:ind w:firstLine="480" w:firstLineChars="200"/>
        <w:rPr>
          <w:rFonts w:hAnsi="宋体" w:cs="宋体"/>
          <w:sz w:val="24"/>
          <w:szCs w:val="24"/>
        </w:rPr>
      </w:pPr>
      <w:r>
        <w:rPr>
          <w:rFonts w:hint="eastAsia" w:hAnsi="宋体" w:cs="宋体"/>
          <w:sz w:val="24"/>
          <w:szCs w:val="24"/>
        </w:rPr>
        <w:t>5.3  中标人确定后，招标人不对未中标投标人就评标过程以及未能中标原因作出任何解释。未中标投标人不得向评标委员会人员或其他有关人员索问评标过程的情况和材料。</w:t>
      </w:r>
    </w:p>
    <w:p>
      <w:pPr>
        <w:spacing w:line="360" w:lineRule="auto"/>
        <w:ind w:firstLine="482" w:firstLineChars="200"/>
        <w:rPr>
          <w:rFonts w:ascii="宋体" w:hAnsi="宋体" w:eastAsia="宋体" w:cs="宋体"/>
          <w:b/>
          <w:bCs/>
          <w:sz w:val="24"/>
        </w:rPr>
      </w:pPr>
      <w:bookmarkStart w:id="14" w:name="_Toc18839"/>
      <w:r>
        <w:rPr>
          <w:rFonts w:hint="eastAsia" w:ascii="宋体" w:hAnsi="宋体" w:eastAsia="宋体" w:cs="宋体"/>
          <w:b/>
          <w:bCs/>
          <w:sz w:val="24"/>
        </w:rPr>
        <w:t>6、中标</w:t>
      </w:r>
      <w:bookmarkEnd w:id="14"/>
      <w:r>
        <w:rPr>
          <w:rFonts w:hint="eastAsia" w:ascii="宋体" w:hAnsi="宋体" w:eastAsia="宋体" w:cs="宋体"/>
          <w:b/>
          <w:bCs/>
          <w:sz w:val="24"/>
        </w:rPr>
        <w:t>结果公告</w:t>
      </w:r>
    </w:p>
    <w:p>
      <w:pPr>
        <w:pStyle w:val="15"/>
        <w:spacing w:line="360" w:lineRule="auto"/>
        <w:ind w:firstLine="480" w:firstLineChars="200"/>
        <w:rPr>
          <w:rFonts w:hint="eastAsia" w:hAnsi="宋体" w:cs="宋体"/>
          <w:sz w:val="24"/>
          <w:szCs w:val="24"/>
        </w:rPr>
      </w:pPr>
      <w:r>
        <w:rPr>
          <w:rFonts w:hint="eastAsia" w:hAnsi="宋体" w:cs="宋体"/>
          <w:sz w:val="24"/>
          <w:szCs w:val="24"/>
        </w:rPr>
        <w:t>自中标人确定</w:t>
      </w:r>
      <w:r>
        <w:rPr>
          <w:rFonts w:hint="eastAsia" w:hAnsi="宋体" w:cs="宋体"/>
          <w:sz w:val="24"/>
          <w:szCs w:val="24"/>
          <w:lang w:val="en-US" w:eastAsia="zh-CN"/>
        </w:rPr>
        <w:t>当</w:t>
      </w:r>
      <w:r>
        <w:rPr>
          <w:rFonts w:hint="eastAsia" w:hAnsi="宋体" w:cs="宋体"/>
          <w:sz w:val="24"/>
          <w:szCs w:val="24"/>
        </w:rPr>
        <w:t>日起，将在合肥体育运动学校官网上发布中标结果公告。</w:t>
      </w:r>
    </w:p>
    <w:p>
      <w:pPr>
        <w:spacing w:line="360" w:lineRule="auto"/>
        <w:ind w:firstLine="482" w:firstLineChars="200"/>
        <w:rPr>
          <w:rFonts w:ascii="宋体" w:hAnsi="宋体" w:eastAsia="宋体"/>
          <w:b/>
          <w:sz w:val="24"/>
        </w:rPr>
      </w:pPr>
      <w:r>
        <w:rPr>
          <w:rFonts w:hint="eastAsia" w:ascii="宋体" w:hAnsi="宋体" w:eastAsia="宋体"/>
          <w:b/>
          <w:sz w:val="24"/>
        </w:rPr>
        <w:t>7、投标无效</w:t>
      </w:r>
    </w:p>
    <w:p>
      <w:pPr>
        <w:spacing w:line="360" w:lineRule="auto"/>
        <w:ind w:firstLine="435"/>
        <w:rPr>
          <w:rFonts w:ascii="宋体" w:hAnsi="宋体" w:eastAsia="宋体"/>
          <w:sz w:val="24"/>
        </w:rPr>
      </w:pPr>
      <w:r>
        <w:rPr>
          <w:rFonts w:hint="eastAsia" w:ascii="宋体" w:hAnsi="宋体" w:eastAsia="宋体"/>
          <w:sz w:val="24"/>
        </w:rPr>
        <w:t>7</w:t>
      </w:r>
      <w:r>
        <w:rPr>
          <w:rFonts w:ascii="宋体" w:hAnsi="宋体" w:eastAsia="宋体"/>
          <w:sz w:val="24"/>
        </w:rPr>
        <w:t>.1根据本</w:t>
      </w:r>
      <w:r>
        <w:rPr>
          <w:rFonts w:hint="eastAsia" w:ascii="宋体" w:hAnsi="宋体" w:eastAsia="宋体"/>
          <w:sz w:val="24"/>
        </w:rPr>
        <w:t>招标文件</w:t>
      </w:r>
      <w:r>
        <w:rPr>
          <w:rFonts w:ascii="宋体" w:hAnsi="宋体" w:eastAsia="宋体"/>
          <w:sz w:val="24"/>
        </w:rPr>
        <w:t>的规定，评标委员会要审查每份投标文件是否实质上响应了招标文件的要求。投标人不得通过修正或撤销不符合要求的偏离，从而使其投标成为实质上响应的投标。</w:t>
      </w:r>
    </w:p>
    <w:p>
      <w:pPr>
        <w:spacing w:line="360" w:lineRule="auto"/>
        <w:ind w:firstLine="435"/>
        <w:rPr>
          <w:rFonts w:ascii="宋体" w:hAnsi="宋体" w:eastAsia="宋体"/>
          <w:sz w:val="24"/>
        </w:rPr>
      </w:pPr>
      <w:r>
        <w:rPr>
          <w:rFonts w:hint="eastAsia" w:ascii="宋体" w:hAnsi="宋体" w:eastAsia="宋体"/>
          <w:sz w:val="24"/>
        </w:rPr>
        <w:t>评标委员会决定投标的响应性只根据招标文件要求和投标文件内容。</w:t>
      </w:r>
    </w:p>
    <w:p>
      <w:pPr>
        <w:spacing w:line="360" w:lineRule="auto"/>
        <w:ind w:firstLine="435"/>
        <w:rPr>
          <w:rFonts w:ascii="宋体" w:hAnsi="宋体" w:eastAsia="宋体"/>
          <w:sz w:val="24"/>
        </w:rPr>
      </w:pPr>
      <w:r>
        <w:rPr>
          <w:rFonts w:hint="eastAsia" w:ascii="宋体" w:hAnsi="宋体" w:eastAsia="宋体"/>
          <w:sz w:val="24"/>
        </w:rPr>
        <w:t>无论何种原因，即使投标人投标时携带了证书材料的原件，但投标文件中未提供与之内容完全一致的扫描件的，评标委员会视同其未提供。</w:t>
      </w:r>
    </w:p>
    <w:p>
      <w:pPr>
        <w:spacing w:line="360" w:lineRule="auto"/>
        <w:ind w:firstLine="435"/>
        <w:rPr>
          <w:rFonts w:ascii="宋体" w:hAnsi="宋体" w:eastAsia="宋体"/>
          <w:sz w:val="24"/>
        </w:rPr>
      </w:pPr>
      <w:r>
        <w:rPr>
          <w:rFonts w:hint="eastAsia" w:ascii="宋体" w:hAnsi="宋体" w:eastAsia="宋体"/>
          <w:sz w:val="24"/>
        </w:rPr>
        <w:t>7</w:t>
      </w:r>
      <w:r>
        <w:rPr>
          <w:rFonts w:ascii="宋体" w:hAnsi="宋体" w:eastAsia="宋体"/>
          <w:sz w:val="24"/>
        </w:rPr>
        <w:t>.2如发现下列情况之一的，其投标将被认定为</w:t>
      </w:r>
      <w:r>
        <w:rPr>
          <w:rFonts w:ascii="宋体" w:hAnsi="宋体" w:eastAsia="宋体"/>
          <w:b/>
          <w:sz w:val="24"/>
        </w:rPr>
        <w:t>投标无效</w:t>
      </w:r>
      <w:r>
        <w:rPr>
          <w:rFonts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1）未按招标文件</w:t>
      </w:r>
      <w:r>
        <w:rPr>
          <w:rFonts w:hint="eastAsia" w:ascii="宋体" w:hAnsi="宋体" w:eastAsia="宋体"/>
          <w:sz w:val="24"/>
        </w:rPr>
        <w:t>的</w:t>
      </w:r>
      <w:r>
        <w:rPr>
          <w:rFonts w:ascii="宋体" w:hAnsi="宋体" w:eastAsia="宋体"/>
          <w:sz w:val="24"/>
        </w:rPr>
        <w:t>规定</w:t>
      </w:r>
      <w:r>
        <w:rPr>
          <w:rFonts w:hint="eastAsia" w:ascii="宋体" w:hAnsi="宋体" w:eastAsia="宋体"/>
          <w:sz w:val="24"/>
        </w:rPr>
        <w:t>在规定时间内进行现场勘察并报名的</w:t>
      </w:r>
      <w:r>
        <w:rPr>
          <w:rFonts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w:t>
      </w:r>
      <w:r>
        <w:rPr>
          <w:rFonts w:hint="eastAsia" w:ascii="宋体" w:hAnsi="宋体" w:eastAsia="宋体"/>
          <w:sz w:val="24"/>
        </w:rPr>
        <w:t>投标文件</w:t>
      </w:r>
      <w:r>
        <w:rPr>
          <w:rFonts w:ascii="宋体" w:hAnsi="宋体" w:eastAsia="宋体"/>
          <w:sz w:val="24"/>
        </w:rPr>
        <w:t>未按照招标文件规定要求签署、盖章的；</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w:t>
      </w:r>
      <w:r>
        <w:rPr>
          <w:rFonts w:hint="eastAsia" w:ascii="宋体" w:hAnsi="宋体" w:eastAsia="宋体"/>
          <w:sz w:val="24"/>
        </w:rPr>
        <w:t>不具备招标文件中规定的资格要求的</w:t>
      </w:r>
      <w:r>
        <w:rPr>
          <w:rFonts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（4）</w:t>
      </w:r>
      <w:r>
        <w:rPr>
          <w:rFonts w:ascii="宋体" w:hAnsi="宋体" w:eastAsia="宋体"/>
          <w:sz w:val="24"/>
        </w:rPr>
        <w:t>报价超过招标文件中规定的预算金额价的；</w:t>
      </w:r>
    </w:p>
    <w:p>
      <w:pPr>
        <w:spacing w:line="360" w:lineRule="auto"/>
        <w:ind w:firstLine="435"/>
        <w:rPr>
          <w:rFonts w:ascii="宋体" w:hAnsi="宋体" w:eastAsia="宋体"/>
          <w:sz w:val="24"/>
        </w:rPr>
      </w:pPr>
      <w:r>
        <w:rPr>
          <w:rFonts w:hint="eastAsia" w:ascii="宋体" w:hAnsi="宋体" w:eastAsia="宋体"/>
          <w:sz w:val="24"/>
        </w:rPr>
        <w:t>（5）</w:t>
      </w:r>
      <w:r>
        <w:rPr>
          <w:rFonts w:ascii="宋体" w:hAnsi="宋体" w:eastAsia="宋体"/>
          <w:sz w:val="24"/>
        </w:rPr>
        <w:t>投标文件含有</w:t>
      </w:r>
      <w:r>
        <w:rPr>
          <w:rFonts w:hint="eastAsia" w:ascii="宋体" w:hAnsi="宋体" w:eastAsia="宋体" w:cs="宋体"/>
          <w:sz w:val="24"/>
        </w:rPr>
        <w:t>招标人</w:t>
      </w:r>
      <w:r>
        <w:rPr>
          <w:rFonts w:ascii="宋体" w:hAnsi="宋体" w:eastAsia="宋体"/>
          <w:sz w:val="24"/>
        </w:rPr>
        <w:t>不能接受的附加条件的</w:t>
      </w:r>
      <w:r>
        <w:rPr>
          <w:rFonts w:hint="eastAsia"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（6）</w:t>
      </w:r>
      <w:r>
        <w:rPr>
          <w:rFonts w:ascii="宋体" w:hAnsi="宋体" w:eastAsia="宋体"/>
          <w:sz w:val="24"/>
        </w:rPr>
        <w:t>法律、法规和招标文件规定的其他无效情形。</w:t>
      </w:r>
    </w:p>
    <w:p>
      <w:pPr>
        <w:spacing w:line="360" w:lineRule="auto"/>
        <w:ind w:firstLine="437"/>
        <w:rPr>
          <w:rFonts w:ascii="宋体" w:hAnsi="宋体" w:eastAsia="宋体"/>
          <w:b/>
          <w:sz w:val="24"/>
        </w:rPr>
      </w:pPr>
      <w:r>
        <w:rPr>
          <w:rFonts w:hint="eastAsia" w:ascii="宋体" w:hAnsi="宋体" w:eastAsia="宋体"/>
          <w:b/>
          <w:sz w:val="24"/>
        </w:rPr>
        <w:t>8</w:t>
      </w:r>
      <w:r>
        <w:rPr>
          <w:rFonts w:ascii="宋体" w:hAnsi="宋体" w:eastAsia="宋体"/>
          <w:b/>
          <w:sz w:val="24"/>
        </w:rPr>
        <w:t>.</w:t>
      </w:r>
      <w:r>
        <w:rPr>
          <w:rFonts w:hint="eastAsia" w:ascii="宋体" w:hAnsi="宋体" w:eastAsia="宋体"/>
          <w:b/>
          <w:sz w:val="24"/>
        </w:rPr>
        <w:t>比较与评价</w:t>
      </w:r>
    </w:p>
    <w:p>
      <w:pPr>
        <w:spacing w:line="360" w:lineRule="auto"/>
        <w:ind w:firstLine="435"/>
        <w:rPr>
          <w:rFonts w:ascii="宋体" w:hAnsi="宋体" w:eastAsia="宋体"/>
          <w:sz w:val="24"/>
        </w:rPr>
      </w:pPr>
      <w:r>
        <w:rPr>
          <w:rFonts w:hint="eastAsia" w:ascii="宋体" w:hAnsi="宋体" w:eastAsia="宋体"/>
          <w:sz w:val="24"/>
        </w:rPr>
        <w:t>8.1经符合性审查合格的投标文件，评标委员会将根据招标文件确定的评标方法和标准，对其投标文件作进一步的比较与评价。</w:t>
      </w:r>
    </w:p>
    <w:p>
      <w:pPr>
        <w:spacing w:line="360" w:lineRule="auto"/>
        <w:ind w:firstLine="435"/>
        <w:rPr>
          <w:rFonts w:ascii="宋体" w:hAnsi="宋体" w:eastAsia="宋体"/>
          <w:sz w:val="24"/>
        </w:rPr>
      </w:pPr>
      <w:r>
        <w:rPr>
          <w:rFonts w:hint="eastAsia" w:ascii="宋体" w:hAnsi="宋体" w:eastAsia="宋体"/>
          <w:sz w:val="24"/>
        </w:rPr>
        <w:t>8.2评标严格按照招标文件的要求和条件进行。根据实际情况，在</w:t>
      </w:r>
      <w:r>
        <w:rPr>
          <w:rFonts w:hint="eastAsia" w:ascii="宋体" w:hAnsi="宋体" w:eastAsia="宋体"/>
          <w:sz w:val="24"/>
          <w:u w:val="single"/>
        </w:rPr>
        <w:t>投标人须知前附表</w:t>
      </w:r>
      <w:r>
        <w:rPr>
          <w:rFonts w:hint="eastAsia" w:ascii="宋体" w:hAnsi="宋体" w:eastAsia="宋体"/>
          <w:sz w:val="24"/>
        </w:rPr>
        <w:t>中规定采用下列一种评标方法，综合评分法。</w:t>
      </w:r>
    </w:p>
    <w:p>
      <w:pPr>
        <w:spacing w:line="360" w:lineRule="auto"/>
        <w:ind w:firstLine="437"/>
        <w:rPr>
          <w:rFonts w:ascii="宋体" w:hAnsi="宋体" w:eastAsia="宋体"/>
          <w:b/>
          <w:sz w:val="24"/>
        </w:rPr>
      </w:pPr>
      <w:r>
        <w:rPr>
          <w:rFonts w:hint="eastAsia" w:ascii="宋体" w:hAnsi="宋体" w:eastAsia="宋体"/>
          <w:b/>
          <w:sz w:val="24"/>
        </w:rPr>
        <w:t>9</w:t>
      </w:r>
      <w:r>
        <w:rPr>
          <w:rFonts w:ascii="宋体" w:hAnsi="宋体" w:eastAsia="宋体"/>
          <w:b/>
          <w:sz w:val="24"/>
        </w:rPr>
        <w:t>.</w:t>
      </w:r>
      <w:r>
        <w:rPr>
          <w:rFonts w:hint="eastAsia" w:ascii="宋体" w:hAnsi="宋体" w:eastAsia="宋体"/>
          <w:b/>
          <w:sz w:val="24"/>
        </w:rPr>
        <w:t>废标</w:t>
      </w:r>
    </w:p>
    <w:p>
      <w:pPr>
        <w:spacing w:line="360" w:lineRule="auto"/>
        <w:ind w:firstLine="435"/>
        <w:rPr>
          <w:rFonts w:ascii="宋体" w:hAnsi="宋体" w:eastAsia="宋体"/>
          <w:sz w:val="24"/>
        </w:rPr>
      </w:pPr>
      <w:r>
        <w:rPr>
          <w:rFonts w:hint="eastAsia" w:ascii="宋体" w:hAnsi="宋体" w:eastAsia="宋体"/>
          <w:sz w:val="24"/>
        </w:rPr>
        <w:t>出现下列情形之一，将导致项目废标：</w:t>
      </w:r>
    </w:p>
    <w:p>
      <w:pPr>
        <w:spacing w:line="360" w:lineRule="auto"/>
        <w:ind w:firstLine="435"/>
        <w:rPr>
          <w:rFonts w:ascii="宋体" w:hAnsi="宋体" w:eastAsia="宋体"/>
          <w:sz w:val="24"/>
        </w:rPr>
      </w:pPr>
      <w:r>
        <w:rPr>
          <w:rFonts w:hint="eastAsia" w:ascii="宋体" w:hAnsi="宋体" w:eastAsia="宋体"/>
          <w:sz w:val="24"/>
        </w:rPr>
        <w:t>（1）符合专业条件的投标人或者对招标文件做实质性响应的投标人不足规定数量的；</w:t>
      </w:r>
    </w:p>
    <w:p>
      <w:pPr>
        <w:spacing w:line="360" w:lineRule="auto"/>
        <w:ind w:firstLine="435"/>
        <w:rPr>
          <w:rFonts w:ascii="宋体" w:hAnsi="宋体" w:eastAsia="宋体"/>
          <w:sz w:val="24"/>
        </w:rPr>
      </w:pPr>
      <w:r>
        <w:rPr>
          <w:rFonts w:hint="eastAsia" w:ascii="宋体" w:hAnsi="宋体" w:eastAsia="宋体"/>
          <w:sz w:val="24"/>
        </w:rPr>
        <w:t>（2）出现影响招标公正的违法、违规行为的；</w:t>
      </w:r>
    </w:p>
    <w:p>
      <w:pPr>
        <w:spacing w:line="360" w:lineRule="auto"/>
        <w:ind w:firstLine="435"/>
        <w:rPr>
          <w:rFonts w:ascii="宋体" w:hAnsi="宋体" w:eastAsia="宋体"/>
          <w:sz w:val="24"/>
        </w:rPr>
      </w:pPr>
      <w:r>
        <w:rPr>
          <w:rFonts w:hint="eastAsia" w:ascii="宋体" w:hAnsi="宋体" w:eastAsia="宋体"/>
          <w:sz w:val="24"/>
        </w:rPr>
        <w:t>（3）投标人的报价均超过了招标预算，招标人不能支付的；</w:t>
      </w:r>
    </w:p>
    <w:p>
      <w:pPr>
        <w:spacing w:line="360" w:lineRule="auto"/>
        <w:ind w:firstLine="435"/>
        <w:rPr>
          <w:rFonts w:ascii="宋体" w:hAnsi="宋体" w:eastAsia="宋体"/>
          <w:sz w:val="24"/>
        </w:rPr>
      </w:pPr>
      <w:r>
        <w:rPr>
          <w:rFonts w:hint="eastAsia" w:ascii="宋体" w:hAnsi="宋体" w:eastAsia="宋体"/>
          <w:sz w:val="24"/>
        </w:rPr>
        <w:t>（4）因重大变故，采购任务取消的。</w:t>
      </w:r>
    </w:p>
    <w:p>
      <w:pPr>
        <w:spacing w:line="360" w:lineRule="auto"/>
        <w:ind w:firstLine="437"/>
        <w:rPr>
          <w:rFonts w:ascii="宋体" w:hAnsi="宋体" w:eastAsia="宋体"/>
          <w:b/>
          <w:sz w:val="24"/>
        </w:rPr>
      </w:pPr>
      <w:r>
        <w:rPr>
          <w:rFonts w:hint="eastAsia" w:ascii="宋体" w:hAnsi="宋体" w:eastAsia="宋体"/>
          <w:b/>
          <w:sz w:val="24"/>
        </w:rPr>
        <w:t>10</w:t>
      </w:r>
      <w:r>
        <w:rPr>
          <w:rFonts w:ascii="宋体" w:hAnsi="宋体" w:eastAsia="宋体"/>
          <w:b/>
          <w:sz w:val="24"/>
        </w:rPr>
        <w:t>.</w:t>
      </w:r>
      <w:r>
        <w:rPr>
          <w:rFonts w:hint="eastAsia" w:ascii="宋体" w:hAnsi="宋体" w:eastAsia="宋体"/>
          <w:b/>
          <w:sz w:val="24"/>
        </w:rPr>
        <w:t>保密要求</w:t>
      </w:r>
    </w:p>
    <w:p>
      <w:pPr>
        <w:spacing w:line="360" w:lineRule="auto"/>
        <w:ind w:firstLine="435"/>
        <w:rPr>
          <w:rFonts w:ascii="宋体" w:hAnsi="宋体" w:eastAsia="宋体"/>
          <w:sz w:val="24"/>
        </w:rPr>
      </w:pPr>
      <w:r>
        <w:rPr>
          <w:rFonts w:hint="eastAsia" w:ascii="宋体" w:hAnsi="宋体" w:eastAsia="宋体"/>
          <w:sz w:val="24"/>
        </w:rPr>
        <w:t>10.1评标将在严格保密的情况下进行。</w:t>
      </w:r>
    </w:p>
    <w:p>
      <w:pPr>
        <w:spacing w:line="360" w:lineRule="auto"/>
        <w:ind w:firstLine="435"/>
        <w:rPr>
          <w:rFonts w:ascii="宋体" w:hAnsi="宋体" w:eastAsia="宋体"/>
          <w:sz w:val="24"/>
        </w:rPr>
      </w:pPr>
      <w:r>
        <w:rPr>
          <w:rFonts w:hint="eastAsia" w:ascii="宋体" w:hAnsi="宋体" w:eastAsia="宋体"/>
          <w:sz w:val="24"/>
        </w:rPr>
        <w:t>10.2有关人员</w:t>
      </w:r>
      <w:r>
        <w:rPr>
          <w:rFonts w:ascii="宋体" w:hAnsi="宋体" w:eastAsia="宋体"/>
          <w:sz w:val="24"/>
        </w:rPr>
        <w:t>应当</w:t>
      </w:r>
      <w:r>
        <w:rPr>
          <w:rFonts w:hint="eastAsia" w:ascii="宋体" w:hAnsi="宋体" w:eastAsia="宋体"/>
          <w:sz w:val="24"/>
        </w:rPr>
        <w:t>遵</w:t>
      </w:r>
      <w:r>
        <w:rPr>
          <w:rFonts w:ascii="宋体" w:hAnsi="宋体" w:eastAsia="宋体"/>
          <w:sz w:val="24"/>
        </w:rPr>
        <w:t>守评</w:t>
      </w:r>
      <w:r>
        <w:rPr>
          <w:rFonts w:hint="eastAsia" w:ascii="宋体" w:hAnsi="宋体" w:eastAsia="宋体"/>
          <w:sz w:val="24"/>
        </w:rPr>
        <w:t>标</w:t>
      </w:r>
      <w:r>
        <w:rPr>
          <w:rFonts w:ascii="宋体" w:hAnsi="宋体" w:eastAsia="宋体"/>
          <w:sz w:val="24"/>
        </w:rPr>
        <w:t>工作纪律，不得</w:t>
      </w:r>
      <w:r>
        <w:rPr>
          <w:rFonts w:hint="eastAsia" w:ascii="宋体" w:hAnsi="宋体" w:eastAsia="宋体"/>
          <w:sz w:val="24"/>
        </w:rPr>
        <w:t>泄露</w:t>
      </w:r>
      <w:r>
        <w:rPr>
          <w:rFonts w:ascii="宋体" w:hAnsi="宋体" w:eastAsia="宋体"/>
          <w:sz w:val="24"/>
        </w:rPr>
        <w:t>评</w:t>
      </w:r>
      <w:r>
        <w:rPr>
          <w:rFonts w:hint="eastAsia" w:ascii="宋体" w:hAnsi="宋体" w:eastAsia="宋体"/>
          <w:sz w:val="24"/>
        </w:rPr>
        <w:t>标文件</w:t>
      </w:r>
      <w:r>
        <w:rPr>
          <w:rFonts w:ascii="宋体" w:hAnsi="宋体" w:eastAsia="宋体"/>
          <w:sz w:val="24"/>
        </w:rPr>
        <w:t>、评</w:t>
      </w:r>
      <w:r>
        <w:rPr>
          <w:rFonts w:hint="eastAsia" w:ascii="宋体" w:hAnsi="宋体" w:eastAsia="宋体"/>
          <w:sz w:val="24"/>
        </w:rPr>
        <w:t>标</w:t>
      </w:r>
      <w:r>
        <w:rPr>
          <w:rFonts w:ascii="宋体" w:hAnsi="宋体" w:eastAsia="宋体"/>
          <w:sz w:val="24"/>
        </w:rPr>
        <w:t>情况和评</w:t>
      </w:r>
      <w:r>
        <w:rPr>
          <w:rFonts w:hint="eastAsia" w:ascii="宋体" w:hAnsi="宋体" w:eastAsia="宋体"/>
          <w:sz w:val="24"/>
        </w:rPr>
        <w:t>标</w:t>
      </w:r>
      <w:r>
        <w:rPr>
          <w:rFonts w:ascii="宋体" w:hAnsi="宋体" w:eastAsia="宋体"/>
          <w:sz w:val="24"/>
        </w:rPr>
        <w:t>中获悉的</w:t>
      </w:r>
      <w:r>
        <w:rPr>
          <w:rFonts w:hint="eastAsia" w:ascii="宋体" w:hAnsi="宋体" w:eastAsia="宋体"/>
          <w:sz w:val="24"/>
        </w:rPr>
        <w:t>国家秘密、</w:t>
      </w:r>
      <w:r>
        <w:rPr>
          <w:rFonts w:ascii="宋体" w:hAnsi="宋体" w:eastAsia="宋体"/>
          <w:sz w:val="24"/>
        </w:rPr>
        <w:t>商业秘密。</w:t>
      </w:r>
    </w:p>
    <w:p>
      <w:pPr>
        <w:spacing w:line="360" w:lineRule="auto"/>
        <w:ind w:firstLine="437"/>
        <w:rPr>
          <w:rFonts w:ascii="宋体" w:hAnsi="宋体" w:eastAsia="宋体"/>
          <w:b/>
          <w:sz w:val="24"/>
        </w:rPr>
      </w:pPr>
      <w:r>
        <w:rPr>
          <w:rFonts w:hint="eastAsia" w:ascii="宋体" w:hAnsi="宋体" w:eastAsia="宋体"/>
          <w:b/>
          <w:sz w:val="24"/>
        </w:rPr>
        <w:t>11</w:t>
      </w:r>
      <w:r>
        <w:rPr>
          <w:rFonts w:ascii="宋体" w:hAnsi="宋体" w:eastAsia="宋体"/>
          <w:b/>
          <w:sz w:val="24"/>
        </w:rPr>
        <w:t>.</w:t>
      </w:r>
      <w:r>
        <w:rPr>
          <w:rFonts w:hint="eastAsia" w:ascii="宋体" w:hAnsi="宋体" w:eastAsia="宋体"/>
          <w:b/>
          <w:sz w:val="24"/>
        </w:rPr>
        <w:t>确定中标候选人和中标人</w:t>
      </w:r>
    </w:p>
    <w:p>
      <w:pPr>
        <w:spacing w:line="360" w:lineRule="auto"/>
        <w:ind w:firstLine="435"/>
        <w:rPr>
          <w:rFonts w:ascii="宋体" w:hAnsi="宋体" w:eastAsia="宋体"/>
          <w:sz w:val="24"/>
        </w:rPr>
      </w:pPr>
      <w:r>
        <w:rPr>
          <w:rFonts w:hint="eastAsia" w:ascii="宋体" w:hAnsi="宋体" w:eastAsia="宋体"/>
          <w:sz w:val="24"/>
        </w:rPr>
        <w:t>11</w:t>
      </w:r>
      <w:r>
        <w:rPr>
          <w:rFonts w:ascii="宋体" w:hAnsi="宋体" w:eastAsia="宋体"/>
          <w:sz w:val="24"/>
        </w:rPr>
        <w:t>.1评标委员会将根据评标标准，按</w:t>
      </w:r>
      <w:r>
        <w:rPr>
          <w:rFonts w:ascii="宋体" w:hAnsi="宋体" w:eastAsia="宋体"/>
          <w:sz w:val="24"/>
          <w:u w:val="single"/>
        </w:rPr>
        <w:t>投标</w:t>
      </w:r>
      <w:r>
        <w:rPr>
          <w:rFonts w:hint="eastAsia" w:ascii="宋体" w:hAnsi="宋体" w:eastAsia="宋体"/>
          <w:sz w:val="24"/>
          <w:u w:val="single"/>
        </w:rPr>
        <w:t>人</w:t>
      </w:r>
      <w:r>
        <w:rPr>
          <w:rFonts w:ascii="宋体" w:hAnsi="宋体" w:eastAsia="宋体"/>
          <w:sz w:val="24"/>
          <w:u w:val="single"/>
        </w:rPr>
        <w:t>须知前附表</w:t>
      </w:r>
      <w:r>
        <w:rPr>
          <w:rFonts w:ascii="宋体" w:hAnsi="宋体" w:eastAsia="宋体"/>
          <w:sz w:val="24"/>
        </w:rPr>
        <w:t>中规定数量推荐中标候选人。</w:t>
      </w:r>
    </w:p>
    <w:p>
      <w:pPr>
        <w:spacing w:line="360" w:lineRule="auto"/>
        <w:ind w:firstLine="435"/>
        <w:rPr>
          <w:rFonts w:ascii="宋体" w:hAnsi="宋体" w:eastAsia="宋体"/>
          <w:sz w:val="24"/>
        </w:rPr>
      </w:pPr>
      <w:r>
        <w:rPr>
          <w:rFonts w:hint="eastAsia" w:ascii="宋体" w:hAnsi="宋体" w:eastAsia="宋体"/>
          <w:sz w:val="24"/>
        </w:rPr>
        <w:t>11.2按</w:t>
      </w:r>
      <w:r>
        <w:rPr>
          <w:rFonts w:ascii="宋体" w:hAnsi="宋体" w:eastAsia="宋体"/>
          <w:sz w:val="24"/>
          <w:u w:val="single"/>
        </w:rPr>
        <w:t>投标</w:t>
      </w:r>
      <w:r>
        <w:rPr>
          <w:rFonts w:hint="eastAsia" w:ascii="宋体" w:hAnsi="宋体" w:eastAsia="宋体"/>
          <w:sz w:val="24"/>
          <w:u w:val="single"/>
        </w:rPr>
        <w:t>人</w:t>
      </w:r>
      <w:r>
        <w:rPr>
          <w:rFonts w:ascii="宋体" w:hAnsi="宋体" w:eastAsia="宋体"/>
          <w:sz w:val="24"/>
          <w:u w:val="single"/>
        </w:rPr>
        <w:t>须知前附表</w:t>
      </w:r>
      <w:r>
        <w:rPr>
          <w:rFonts w:hint="eastAsia" w:ascii="宋体" w:hAnsi="宋体" w:eastAsia="宋体"/>
          <w:sz w:val="24"/>
        </w:rPr>
        <w:t>中规定，</w:t>
      </w:r>
      <w:r>
        <w:rPr>
          <w:rFonts w:ascii="宋体" w:hAnsi="宋体" w:eastAsia="宋体"/>
          <w:sz w:val="24"/>
        </w:rPr>
        <w:t>由评标委员会或</w:t>
      </w:r>
      <w:r>
        <w:rPr>
          <w:rFonts w:hint="eastAsia" w:ascii="宋体" w:hAnsi="宋体" w:eastAsia="宋体" w:cs="宋体"/>
          <w:sz w:val="24"/>
        </w:rPr>
        <w:t>招标人</w:t>
      </w:r>
      <w:r>
        <w:rPr>
          <w:rFonts w:ascii="宋体" w:hAnsi="宋体" w:eastAsia="宋体"/>
          <w:sz w:val="24"/>
        </w:rPr>
        <w:t>确定中标人。</w:t>
      </w:r>
    </w:p>
    <w:p>
      <w:pPr>
        <w:spacing w:line="360" w:lineRule="auto"/>
        <w:ind w:firstLine="435"/>
        <w:rPr>
          <w:rFonts w:ascii="宋体" w:hAnsi="宋体" w:eastAsia="宋体"/>
          <w:sz w:val="24"/>
        </w:rPr>
      </w:pPr>
      <w:r>
        <w:rPr>
          <w:rFonts w:hint="eastAsia" w:ascii="宋体" w:hAnsi="宋体" w:eastAsia="宋体"/>
          <w:sz w:val="24"/>
        </w:rPr>
        <w:t>11</w:t>
      </w:r>
      <w:r>
        <w:rPr>
          <w:rFonts w:ascii="宋体" w:hAnsi="宋体" w:eastAsia="宋体"/>
          <w:sz w:val="24"/>
        </w:rPr>
        <w:t>.3</w:t>
      </w:r>
      <w:r>
        <w:rPr>
          <w:rFonts w:hint="eastAsia" w:ascii="宋体" w:hAnsi="宋体" w:eastAsia="宋体"/>
          <w:sz w:val="24"/>
        </w:rPr>
        <w:t>因重大变故采购任务取消时，</w:t>
      </w:r>
      <w:r>
        <w:rPr>
          <w:rFonts w:hint="eastAsia" w:ascii="宋体" w:hAnsi="宋体" w:eastAsia="宋体" w:cs="宋体"/>
          <w:sz w:val="24"/>
        </w:rPr>
        <w:t>招标人</w:t>
      </w:r>
      <w:r>
        <w:rPr>
          <w:rFonts w:hint="eastAsia" w:ascii="宋体" w:hAnsi="宋体" w:eastAsia="宋体"/>
          <w:sz w:val="24"/>
        </w:rPr>
        <w:t>有权拒绝任何投标人中标，且对受影响的投标人不承担任何责任。</w:t>
      </w:r>
    </w:p>
    <w:p>
      <w:pPr>
        <w:spacing w:line="360" w:lineRule="auto"/>
        <w:ind w:firstLine="437"/>
        <w:rPr>
          <w:rFonts w:ascii="宋体" w:hAnsi="宋体" w:eastAsia="宋体"/>
          <w:b/>
          <w:sz w:val="24"/>
        </w:rPr>
      </w:pPr>
      <w:r>
        <w:rPr>
          <w:rFonts w:hint="eastAsia" w:ascii="宋体" w:hAnsi="宋体" w:eastAsia="宋体"/>
          <w:b/>
          <w:sz w:val="24"/>
        </w:rPr>
        <w:t>12</w:t>
      </w:r>
      <w:r>
        <w:rPr>
          <w:rFonts w:ascii="宋体" w:hAnsi="宋体" w:eastAsia="宋体"/>
          <w:b/>
          <w:sz w:val="24"/>
        </w:rPr>
        <w:t>.</w:t>
      </w:r>
      <w:r>
        <w:rPr>
          <w:rFonts w:hint="eastAsia" w:ascii="宋体" w:hAnsi="宋体" w:eastAsia="宋体"/>
          <w:b/>
          <w:sz w:val="24"/>
        </w:rPr>
        <w:t>签订合同</w:t>
      </w:r>
    </w:p>
    <w:p>
      <w:pPr>
        <w:spacing w:line="360" w:lineRule="auto"/>
        <w:ind w:firstLine="435"/>
        <w:rPr>
          <w:rFonts w:ascii="宋体" w:hAnsi="宋体" w:eastAsia="宋体"/>
          <w:sz w:val="24"/>
        </w:rPr>
      </w:pPr>
      <w:r>
        <w:rPr>
          <w:rFonts w:hint="eastAsia" w:ascii="宋体" w:hAnsi="宋体" w:eastAsia="宋体"/>
          <w:sz w:val="24"/>
        </w:rPr>
        <w:t>12.1</w:t>
      </w:r>
      <w:r>
        <w:rPr>
          <w:rFonts w:hint="eastAsia" w:ascii="宋体" w:hAnsi="宋体" w:eastAsia="宋体" w:cs="宋体"/>
          <w:sz w:val="24"/>
        </w:rPr>
        <w:t>招标人</w:t>
      </w:r>
      <w:r>
        <w:rPr>
          <w:rFonts w:hint="eastAsia" w:ascii="宋体" w:hAnsi="宋体" w:eastAsia="宋体"/>
          <w:sz w:val="24"/>
        </w:rPr>
        <w:t>与中标人应当自在校内网站上公示中标结果之日起3个工作日内签订合同。</w:t>
      </w:r>
    </w:p>
    <w:p>
      <w:pPr>
        <w:spacing w:line="360" w:lineRule="auto"/>
        <w:ind w:firstLine="435"/>
        <w:rPr>
          <w:rFonts w:ascii="宋体" w:hAnsi="宋体" w:eastAsia="宋体"/>
          <w:sz w:val="24"/>
        </w:rPr>
      </w:pPr>
      <w:r>
        <w:rPr>
          <w:rFonts w:hint="eastAsia" w:ascii="宋体" w:hAnsi="宋体" w:eastAsia="宋体"/>
          <w:sz w:val="24"/>
        </w:rPr>
        <w:t>12.2招标文件、中标人的投标文件及其澄清文件等，均为签订合同的依据。</w:t>
      </w:r>
    </w:p>
    <w:p>
      <w:pPr>
        <w:spacing w:line="360" w:lineRule="auto"/>
        <w:ind w:firstLine="435"/>
        <w:rPr>
          <w:rFonts w:ascii="宋体" w:hAnsi="宋体" w:eastAsia="宋体"/>
          <w:sz w:val="24"/>
        </w:rPr>
      </w:pPr>
      <w:r>
        <w:rPr>
          <w:rFonts w:hint="eastAsia" w:ascii="宋体" w:hAnsi="宋体" w:eastAsia="宋体"/>
          <w:sz w:val="24"/>
        </w:rPr>
        <w:t>12.3中</w:t>
      </w:r>
      <w:r>
        <w:rPr>
          <w:rFonts w:ascii="宋体" w:hAnsi="宋体" w:eastAsia="宋体"/>
          <w:sz w:val="24"/>
        </w:rPr>
        <w:t>标</w:t>
      </w:r>
      <w:r>
        <w:rPr>
          <w:rFonts w:hint="eastAsia" w:ascii="宋体" w:hAnsi="宋体" w:eastAsia="宋体"/>
          <w:sz w:val="24"/>
        </w:rPr>
        <w:t>人</w:t>
      </w:r>
      <w:r>
        <w:rPr>
          <w:rFonts w:ascii="宋体" w:hAnsi="宋体" w:eastAsia="宋体"/>
          <w:sz w:val="24"/>
        </w:rPr>
        <w:t>拒绝与</w:t>
      </w:r>
      <w:r>
        <w:rPr>
          <w:rFonts w:hint="eastAsia" w:ascii="宋体" w:hAnsi="宋体" w:eastAsia="宋体" w:cs="宋体"/>
          <w:sz w:val="24"/>
        </w:rPr>
        <w:t>招标人</w:t>
      </w:r>
      <w:r>
        <w:rPr>
          <w:rFonts w:ascii="宋体" w:hAnsi="宋体" w:eastAsia="宋体"/>
          <w:sz w:val="24"/>
        </w:rPr>
        <w:t>签订合同的，</w:t>
      </w:r>
      <w:r>
        <w:rPr>
          <w:rFonts w:hint="eastAsia" w:ascii="宋体" w:hAnsi="宋体" w:eastAsia="宋体" w:cs="宋体"/>
          <w:sz w:val="24"/>
        </w:rPr>
        <w:t>招标人</w:t>
      </w:r>
      <w:r>
        <w:rPr>
          <w:rFonts w:ascii="宋体" w:hAnsi="宋体" w:eastAsia="宋体"/>
          <w:sz w:val="24"/>
        </w:rPr>
        <w:t>可以按照评审报告推荐的中标候选人</w:t>
      </w:r>
      <w:r>
        <w:rPr>
          <w:rFonts w:hint="eastAsia" w:ascii="宋体" w:hAnsi="宋体" w:eastAsia="宋体"/>
          <w:sz w:val="24"/>
        </w:rPr>
        <w:t>名单</w:t>
      </w:r>
      <w:r>
        <w:rPr>
          <w:rFonts w:ascii="宋体" w:hAnsi="宋体" w:eastAsia="宋体"/>
          <w:sz w:val="24"/>
        </w:rPr>
        <w:t>排序</w:t>
      </w:r>
      <w:r>
        <w:rPr>
          <w:rFonts w:hint="eastAsia" w:ascii="宋体" w:hAnsi="宋体" w:eastAsia="宋体"/>
          <w:sz w:val="24"/>
        </w:rPr>
        <w:t>，</w:t>
      </w:r>
      <w:r>
        <w:rPr>
          <w:rFonts w:ascii="宋体" w:hAnsi="宋体" w:eastAsia="宋体"/>
          <w:sz w:val="24"/>
        </w:rPr>
        <w:t>确定下一</w:t>
      </w:r>
      <w:r>
        <w:rPr>
          <w:rFonts w:hint="eastAsia" w:ascii="宋体" w:hAnsi="宋体" w:eastAsia="宋体"/>
          <w:sz w:val="24"/>
        </w:rPr>
        <w:t>中标候选</w:t>
      </w:r>
      <w:r>
        <w:rPr>
          <w:rFonts w:ascii="宋体" w:hAnsi="宋体" w:eastAsia="宋体"/>
          <w:sz w:val="24"/>
        </w:rPr>
        <w:t>人为中标</w:t>
      </w:r>
      <w:r>
        <w:rPr>
          <w:rFonts w:hint="eastAsia" w:ascii="宋体" w:hAnsi="宋体" w:eastAsia="宋体"/>
          <w:sz w:val="24"/>
        </w:rPr>
        <w:t>人</w:t>
      </w:r>
      <w:r>
        <w:rPr>
          <w:rFonts w:ascii="宋体" w:hAnsi="宋体" w:eastAsia="宋体"/>
          <w:sz w:val="24"/>
        </w:rPr>
        <w:t>，也可以重新开展采购活动。</w:t>
      </w: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widowControl/>
        <w:spacing w:line="360" w:lineRule="auto"/>
        <w:rPr>
          <w:rFonts w:ascii="宋体" w:hAnsi="宋体" w:eastAsia="宋体" w:cs="宋体"/>
          <w:b/>
          <w:bCs/>
          <w:color w:val="000000"/>
          <w:kern w:val="0"/>
          <w:sz w:val="28"/>
          <w:szCs w:val="28"/>
          <w:highlight w:val="lightGray"/>
        </w:rPr>
      </w:pPr>
    </w:p>
    <w:p>
      <w:pP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br w:type="page"/>
      </w:r>
    </w:p>
    <w:p>
      <w:pPr>
        <w:adjustRightInd w:val="0"/>
        <w:snapToGrid w:val="0"/>
        <w:spacing w:line="360" w:lineRule="auto"/>
        <w:jc w:val="center"/>
        <w:outlineLvl w:val="0"/>
        <w:rPr>
          <w:rFonts w:ascii="宋体" w:hAnsi="宋体" w:eastAsia="宋体" w:cs="宋体"/>
          <w:b/>
          <w:bCs/>
          <w:color w:val="000000"/>
          <w:kern w:val="0"/>
          <w:sz w:val="28"/>
          <w:szCs w:val="28"/>
        </w:rPr>
      </w:pPr>
      <w:bookmarkStart w:id="15" w:name="_Toc24787"/>
      <w:bookmarkStart w:id="16" w:name="_Toc15319"/>
      <w:bookmarkStart w:id="17" w:name="_Toc5396"/>
      <w:r>
        <w:rPr>
          <w:rFonts w:hint="eastAsia" w:ascii="宋体" w:hAnsi="宋体" w:eastAsia="宋体" w:cs="宋体"/>
          <w:b/>
          <w:bCs/>
          <w:color w:val="000000"/>
          <w:kern w:val="0"/>
          <w:sz w:val="28"/>
          <w:szCs w:val="28"/>
          <w:lang w:val="en-US" w:eastAsia="zh-CN"/>
        </w:rPr>
        <w:t>第五章</w:t>
      </w:r>
      <w:r>
        <w:rPr>
          <w:rFonts w:hint="eastAsia" w:ascii="宋体" w:hAnsi="宋体" w:eastAsia="宋体" w:cs="宋体"/>
          <w:b/>
          <w:bCs/>
          <w:color w:val="000000"/>
          <w:kern w:val="0"/>
          <w:sz w:val="28"/>
          <w:szCs w:val="28"/>
        </w:rPr>
        <w:t>、</w:t>
      </w:r>
      <w:r>
        <w:rPr>
          <w:rFonts w:hint="eastAsia" w:ascii="宋体" w:hAnsi="宋体" w:eastAsia="宋体" w:cs="宋体"/>
          <w:b/>
          <w:bCs/>
          <w:color w:val="000000"/>
          <w:kern w:val="0"/>
          <w:sz w:val="28"/>
          <w:szCs w:val="28"/>
          <w:lang w:val="en-US" w:eastAsia="zh-CN"/>
        </w:rPr>
        <w:t>招标</w:t>
      </w:r>
      <w:r>
        <w:rPr>
          <w:rFonts w:hint="eastAsia" w:ascii="宋体" w:hAnsi="宋体" w:eastAsia="宋体" w:cs="宋体"/>
          <w:b/>
          <w:bCs/>
          <w:color w:val="000000"/>
          <w:kern w:val="0"/>
          <w:sz w:val="28"/>
          <w:szCs w:val="28"/>
        </w:rPr>
        <w:t>需求</w:t>
      </w:r>
      <w:bookmarkEnd w:id="15"/>
      <w:bookmarkEnd w:id="16"/>
      <w:bookmarkEnd w:id="17"/>
    </w:p>
    <w:p>
      <w:pPr>
        <w:numPr>
          <w:ilvl w:val="0"/>
          <w:numId w:val="0"/>
        </w:numPr>
        <w:spacing w:line="360" w:lineRule="auto"/>
        <w:ind w:firstLine="435" w:firstLineChars="0"/>
        <w:rPr>
          <w:rFonts w:hint="eastAsia" w:ascii="宋体" w:hAnsi="宋体" w:eastAsia="宋体" w:cs="@仿宋_GB2312"/>
          <w:sz w:val="24"/>
          <w:szCs w:val="20"/>
          <w:lang w:eastAsia="zh-CN"/>
        </w:rPr>
      </w:pPr>
      <w:r>
        <w:rPr>
          <w:rFonts w:ascii="宋体" w:hAnsi="宋体" w:eastAsia="宋体" w:cs="@仿宋_GB2312"/>
          <w:kern w:val="2"/>
          <w:sz w:val="24"/>
          <w:szCs w:val="20"/>
          <w:lang w:val="en-US" w:eastAsia="zh-CN" w:bidi="ar-SA"/>
        </w:rPr>
        <w:t>1.</w:t>
      </w:r>
      <w:r>
        <w:rPr>
          <w:rFonts w:ascii="宋体" w:hAnsi="宋体" w:eastAsia="宋体" w:cs="@仿宋_GB2312"/>
          <w:sz w:val="24"/>
          <w:szCs w:val="20"/>
        </w:rPr>
        <w:t>本采购需求中提出的服务方案仅为参考，如无明确限制，投标</w:t>
      </w:r>
      <w:r>
        <w:rPr>
          <w:rFonts w:hint="eastAsia" w:ascii="宋体" w:hAnsi="宋体" w:eastAsia="宋体" w:cs="@仿宋_GB2312"/>
          <w:sz w:val="24"/>
          <w:szCs w:val="20"/>
        </w:rPr>
        <w:t>人</w:t>
      </w:r>
      <w:r>
        <w:rPr>
          <w:rFonts w:ascii="宋体" w:hAnsi="宋体" w:eastAsia="宋体" w:cs="@仿宋_GB2312"/>
          <w:sz w:val="24"/>
          <w:szCs w:val="20"/>
        </w:rPr>
        <w:t>可以进行优化，提供满足采购人实际需要的更优（或者性能实质上不低于的）服务方案，且此方案须经评标委员会评审认可</w:t>
      </w:r>
      <w:r>
        <w:rPr>
          <w:rFonts w:hint="eastAsia" w:ascii="宋体" w:hAnsi="宋体" w:eastAsia="宋体" w:cs="@仿宋_GB2312"/>
          <w:sz w:val="24"/>
          <w:szCs w:val="20"/>
          <w:lang w:eastAsia="zh-CN"/>
        </w:rPr>
        <w:t>。</w:t>
      </w:r>
    </w:p>
    <w:p>
      <w:pPr>
        <w:numPr>
          <w:ilvl w:val="0"/>
          <w:numId w:val="0"/>
        </w:numPr>
        <w:spacing w:line="360" w:lineRule="auto"/>
        <w:ind w:firstLine="435" w:firstLineChars="0"/>
        <w:rPr>
          <w:rFonts w:ascii="宋体" w:hAnsi="宋体" w:eastAsia="宋体" w:cs="@仿宋_GB2312"/>
          <w:sz w:val="24"/>
          <w:szCs w:val="20"/>
        </w:rPr>
      </w:pPr>
      <w:r>
        <w:rPr>
          <w:rFonts w:ascii="宋体" w:hAnsi="宋体" w:eastAsia="宋体" w:cs="@仿宋_GB2312"/>
          <w:kern w:val="2"/>
          <w:sz w:val="24"/>
          <w:szCs w:val="20"/>
          <w:lang w:val="en-US" w:eastAsia="zh-CN" w:bidi="ar-SA"/>
        </w:rPr>
        <w:t>2.</w:t>
      </w:r>
      <w:r>
        <w:rPr>
          <w:rFonts w:hint="eastAsia" w:ascii="宋体" w:hAnsi="宋体" w:eastAsia="宋体" w:cs="宋体"/>
          <w:sz w:val="24"/>
          <w:szCs w:val="24"/>
          <w:lang w:val="en-US" w:eastAsia="zh-CN"/>
        </w:rPr>
        <w:t>如本项目为</w:t>
      </w:r>
      <w:r>
        <w:rPr>
          <w:rFonts w:hint="eastAsia" w:ascii="宋体" w:hAnsi="宋体" w:eastAsia="宋体" w:cs="宋体"/>
          <w:sz w:val="24"/>
          <w:szCs w:val="24"/>
          <w:lang w:eastAsia="zh-CN"/>
        </w:rPr>
        <w:t>政府向社会公众提供的公共服务项目，</w:t>
      </w:r>
      <w:r>
        <w:rPr>
          <w:rFonts w:hint="eastAsia" w:ascii="宋体" w:hAnsi="宋体" w:eastAsia="宋体" w:cs="宋体"/>
          <w:sz w:val="24"/>
          <w:szCs w:val="24"/>
          <w:lang w:val="en-US" w:eastAsia="zh-CN"/>
        </w:rPr>
        <w:t>采购人</w:t>
      </w:r>
      <w:r>
        <w:rPr>
          <w:rFonts w:hint="eastAsia" w:ascii="宋体" w:hAnsi="宋体" w:eastAsia="宋体" w:cs="宋体"/>
          <w:sz w:val="24"/>
          <w:szCs w:val="24"/>
          <w:lang w:eastAsia="zh-CN"/>
        </w:rPr>
        <w:t>验收时</w:t>
      </w:r>
      <w:r>
        <w:rPr>
          <w:rFonts w:hint="eastAsia" w:ascii="宋体" w:hAnsi="宋体" w:eastAsia="宋体" w:cs="宋体"/>
          <w:sz w:val="24"/>
          <w:szCs w:val="24"/>
          <w:lang w:val="en-US" w:eastAsia="zh-CN"/>
        </w:rPr>
        <w:t>应</w:t>
      </w:r>
      <w:r>
        <w:rPr>
          <w:rFonts w:hint="eastAsia" w:ascii="宋体" w:hAnsi="宋体" w:eastAsia="宋体" w:cs="宋体"/>
          <w:sz w:val="24"/>
          <w:szCs w:val="24"/>
          <w:lang w:eastAsia="zh-CN"/>
        </w:rPr>
        <w:t>邀请服务对象参与并出具意见、验收结果向社会公告</w:t>
      </w:r>
      <w:r>
        <w:rPr>
          <w:rFonts w:hint="eastAsia" w:ascii="宋体" w:hAnsi="宋体" w:eastAsia="宋体" w:cs="@仿宋_GB2312"/>
          <w:sz w:val="24"/>
          <w:szCs w:val="20"/>
        </w:rPr>
        <w:t>。</w:t>
      </w:r>
    </w:p>
    <w:p>
      <w:pPr>
        <w:spacing w:line="360" w:lineRule="auto"/>
        <w:ind w:firstLine="437"/>
        <w:rPr>
          <w:rFonts w:ascii="宋体" w:hAnsi="宋体" w:eastAsia="宋体" w:cs="@仿宋_GB2312"/>
          <w:b/>
          <w:color w:val="auto"/>
          <w:sz w:val="24"/>
          <w:szCs w:val="18"/>
          <w:highlight w:val="none"/>
        </w:rPr>
      </w:pPr>
      <w:r>
        <w:rPr>
          <w:rFonts w:hint="eastAsia" w:ascii="宋体" w:hAnsi="宋体" w:eastAsia="宋体" w:cs="@仿宋_GB2312"/>
          <w:b/>
          <w:color w:val="auto"/>
          <w:sz w:val="24"/>
          <w:szCs w:val="18"/>
          <w:highlight w:val="none"/>
        </w:rPr>
        <w:t>一、采购需求前附表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2232"/>
        <w:gridCol w:w="6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noWrap w:val="0"/>
            <w:vAlign w:val="center"/>
          </w:tcPr>
          <w:p>
            <w:pPr>
              <w:pStyle w:val="29"/>
              <w:pBdr>
                <w:bottom w:val="none" w:color="auto" w:sz="0" w:space="0"/>
              </w:pBdr>
              <w:tabs>
                <w:tab w:val="clear" w:pos="4153"/>
                <w:tab w:val="clear" w:pos="8306"/>
              </w:tabs>
              <w:adjustRightInd/>
              <w:spacing w:line="240" w:lineRule="auto"/>
              <w:textAlignment w:val="auto"/>
              <w:rPr>
                <w:rFonts w:ascii="宋体" w:hAnsi="宋体" w:eastAsia="宋体"/>
                <w:b/>
                <w:color w:val="auto"/>
                <w:kern w:val="2"/>
                <w:highlight w:val="none"/>
              </w:rPr>
            </w:pPr>
            <w:r>
              <w:rPr>
                <w:rFonts w:hint="eastAsia" w:ascii="宋体" w:hAnsi="宋体" w:eastAsia="宋体"/>
                <w:b/>
                <w:color w:val="auto"/>
                <w:kern w:val="2"/>
                <w:highlight w:val="none"/>
              </w:rPr>
              <w:t>序号</w:t>
            </w:r>
          </w:p>
        </w:tc>
        <w:tc>
          <w:tcPr>
            <w:tcW w:w="1191" w:type="pct"/>
            <w:noWrap w:val="0"/>
            <w:vAlign w:val="center"/>
          </w:tcPr>
          <w:p>
            <w:pPr>
              <w:pStyle w:val="41"/>
              <w:widowControl w:val="0"/>
              <w:spacing w:before="0" w:beforeAutospacing="0" w:after="0" w:afterAutospacing="0" w:line="360" w:lineRule="auto"/>
              <w:rPr>
                <w:rFonts w:ascii="宋体" w:hAnsi="宋体" w:eastAsia="宋体"/>
                <w:bCs w:val="0"/>
                <w:color w:val="auto"/>
                <w:sz w:val="24"/>
                <w:highlight w:val="none"/>
              </w:rPr>
            </w:pPr>
            <w:r>
              <w:rPr>
                <w:rFonts w:hint="eastAsia" w:ascii="宋体" w:hAnsi="宋体" w:eastAsia="宋体"/>
                <w:bCs w:val="0"/>
                <w:color w:val="auto"/>
                <w:sz w:val="24"/>
                <w:highlight w:val="none"/>
              </w:rPr>
              <w:t>条款名称</w:t>
            </w:r>
          </w:p>
        </w:tc>
        <w:tc>
          <w:tcPr>
            <w:tcW w:w="3218" w:type="pct"/>
            <w:noWrap w:val="0"/>
            <w:vAlign w:val="center"/>
          </w:tcPr>
          <w:p>
            <w:pPr>
              <w:pStyle w:val="41"/>
              <w:widowControl w:val="0"/>
              <w:spacing w:before="0" w:beforeAutospacing="0" w:after="0" w:afterAutospacing="0" w:line="360" w:lineRule="auto"/>
              <w:rPr>
                <w:rFonts w:ascii="宋体" w:hAnsi="宋体" w:eastAsia="宋体"/>
                <w:bCs w:val="0"/>
                <w:color w:val="auto"/>
                <w:sz w:val="24"/>
                <w:highlight w:val="none"/>
              </w:rPr>
            </w:pPr>
            <w:r>
              <w:rPr>
                <w:rFonts w:hint="eastAsia" w:ascii="宋体" w:hAnsi="宋体" w:eastAsia="宋体"/>
                <w:bCs w:val="0"/>
                <w:color w:val="auto"/>
                <w:sz w:val="24"/>
                <w:highlight w:val="none"/>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noWrap w:val="0"/>
            <w:vAlign w:val="center"/>
          </w:tcPr>
          <w:p>
            <w:pPr>
              <w:pStyle w:val="29"/>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p>
        </w:tc>
        <w:tc>
          <w:tcPr>
            <w:tcW w:w="1191" w:type="pct"/>
            <w:noWrap w:val="0"/>
            <w:vAlign w:val="center"/>
          </w:tcPr>
          <w:p>
            <w:pPr>
              <w:pStyle w:val="41"/>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付款方式</w:t>
            </w:r>
          </w:p>
        </w:tc>
        <w:tc>
          <w:tcPr>
            <w:tcW w:w="3218" w:type="pct"/>
            <w:noWrap w:val="0"/>
            <w:vAlign w:val="center"/>
          </w:tcPr>
          <w:p>
            <w:pPr>
              <w:pStyle w:val="41"/>
              <w:widowControl w:val="0"/>
              <w:spacing w:before="0" w:beforeAutospacing="0" w:after="0" w:afterAutospacing="0" w:line="360" w:lineRule="auto"/>
              <w:jc w:val="both"/>
              <w:rPr>
                <w:rFonts w:hint="default" w:ascii="宋体" w:hAnsi="宋体" w:eastAsia="宋体"/>
                <w:b w:val="0"/>
                <w:color w:val="auto"/>
                <w:sz w:val="24"/>
                <w:highlight w:val="none"/>
                <w:u w:val="none"/>
                <w:lang w:val="en-US" w:eastAsia="zh-CN"/>
              </w:rPr>
            </w:pPr>
            <w:r>
              <w:rPr>
                <w:rFonts w:hint="eastAsia" w:ascii="宋体" w:hAnsi="宋体" w:eastAsia="宋体"/>
                <w:b w:val="0"/>
                <w:color w:val="auto"/>
                <w:sz w:val="24"/>
                <w:highlight w:val="none"/>
                <w:u w:val="none"/>
                <w:lang w:val="en-US" w:eastAsia="zh-CN"/>
              </w:rPr>
              <w:t>工程完工验收后一次性结算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noWrap w:val="0"/>
            <w:vAlign w:val="center"/>
          </w:tcPr>
          <w:p>
            <w:pPr>
              <w:pStyle w:val="29"/>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p>
        </w:tc>
        <w:tc>
          <w:tcPr>
            <w:tcW w:w="1191" w:type="pct"/>
            <w:noWrap w:val="0"/>
            <w:vAlign w:val="center"/>
          </w:tcPr>
          <w:p>
            <w:pPr>
              <w:pStyle w:val="41"/>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服务地点</w:t>
            </w:r>
          </w:p>
        </w:tc>
        <w:tc>
          <w:tcPr>
            <w:tcW w:w="3218" w:type="pct"/>
            <w:noWrap w:val="0"/>
            <w:vAlign w:val="center"/>
          </w:tcPr>
          <w:p>
            <w:pPr>
              <w:pStyle w:val="41"/>
              <w:widowControl w:val="0"/>
              <w:spacing w:before="0" w:beforeAutospacing="0" w:after="0" w:afterAutospacing="0" w:line="360" w:lineRule="auto"/>
              <w:jc w:val="both"/>
              <w:rPr>
                <w:rFonts w:hint="default" w:ascii="宋体" w:hAnsi="宋体" w:eastAsia="宋体"/>
                <w:b w:val="0"/>
                <w:color w:val="auto"/>
                <w:sz w:val="24"/>
                <w:highlight w:val="none"/>
                <w:u w:val="none"/>
                <w:lang w:val="en-US" w:eastAsia="zh-CN"/>
              </w:rPr>
            </w:pPr>
            <w:r>
              <w:rPr>
                <w:rFonts w:hint="eastAsia" w:ascii="宋体" w:hAnsi="宋体" w:eastAsia="宋体"/>
                <w:b w:val="0"/>
                <w:color w:val="auto"/>
                <w:sz w:val="24"/>
                <w:highlight w:val="none"/>
                <w:u w:val="none"/>
                <w:lang w:val="en-US" w:eastAsia="zh-CN"/>
              </w:rPr>
              <w:t>合肥体育运动学校，合肥市蜀山区青阳路7号，具体以业主指定为准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noWrap w:val="0"/>
            <w:vAlign w:val="center"/>
          </w:tcPr>
          <w:p>
            <w:pPr>
              <w:pStyle w:val="29"/>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3</w:t>
            </w:r>
          </w:p>
        </w:tc>
        <w:tc>
          <w:tcPr>
            <w:tcW w:w="1191" w:type="pct"/>
            <w:noWrap w:val="0"/>
            <w:vAlign w:val="center"/>
          </w:tcPr>
          <w:p>
            <w:pPr>
              <w:pStyle w:val="41"/>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服务期限</w:t>
            </w:r>
          </w:p>
        </w:tc>
        <w:tc>
          <w:tcPr>
            <w:tcW w:w="3218" w:type="pct"/>
            <w:noWrap w:val="0"/>
            <w:vAlign w:val="center"/>
          </w:tcPr>
          <w:p>
            <w:pPr>
              <w:pStyle w:val="41"/>
              <w:widowControl w:val="0"/>
              <w:spacing w:before="0" w:beforeAutospacing="0" w:after="0" w:afterAutospacing="0" w:line="360" w:lineRule="auto"/>
              <w:jc w:val="both"/>
              <w:rPr>
                <w:rFonts w:hint="default" w:ascii="宋体" w:hAnsi="宋体" w:eastAsia="宋体"/>
                <w:b w:val="0"/>
                <w:color w:val="auto"/>
                <w:sz w:val="24"/>
                <w:highlight w:val="none"/>
                <w:lang w:val="en-US" w:eastAsia="zh-CN"/>
              </w:rPr>
            </w:pPr>
            <w:r>
              <w:rPr>
                <w:rFonts w:hint="eastAsia" w:ascii="宋体" w:hAnsi="宋体" w:eastAsia="宋体"/>
                <w:b w:val="0"/>
                <w:color w:val="auto"/>
                <w:sz w:val="24"/>
                <w:highlight w:val="yellow"/>
                <w:lang w:val="en-US" w:eastAsia="zh-CN"/>
              </w:rPr>
              <w:t>自合同签订之日起15天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noWrap w:val="0"/>
            <w:vAlign w:val="center"/>
          </w:tcPr>
          <w:p>
            <w:pPr>
              <w:pStyle w:val="29"/>
              <w:pBdr>
                <w:bottom w:val="none" w:color="auto" w:sz="0" w:space="0"/>
              </w:pBdr>
              <w:tabs>
                <w:tab w:val="clear" w:pos="4153"/>
                <w:tab w:val="clear" w:pos="8306"/>
              </w:tabs>
              <w:adjustRightInd/>
              <w:spacing w:line="240" w:lineRule="auto"/>
              <w:textAlignment w:val="auto"/>
              <w:rPr>
                <w:rFonts w:hint="default" w:ascii="宋体" w:hAnsi="宋体" w:eastAsia="宋体"/>
                <w:bCs/>
                <w:color w:val="auto"/>
                <w:kern w:val="2"/>
                <w:highlight w:val="none"/>
                <w:lang w:val="en-US" w:eastAsia="zh-CN"/>
              </w:rPr>
            </w:pPr>
            <w:r>
              <w:rPr>
                <w:rFonts w:hint="eastAsia" w:ascii="宋体" w:hAnsi="宋体" w:eastAsia="宋体"/>
                <w:bCs/>
                <w:color w:val="auto"/>
                <w:kern w:val="2"/>
                <w:highlight w:val="none"/>
                <w:lang w:val="en-US" w:eastAsia="zh-CN"/>
              </w:rPr>
              <w:t>4</w:t>
            </w:r>
          </w:p>
        </w:tc>
        <w:tc>
          <w:tcPr>
            <w:tcW w:w="1191" w:type="pct"/>
            <w:noWrap w:val="0"/>
            <w:vAlign w:val="center"/>
          </w:tcPr>
          <w:p>
            <w:pPr>
              <w:pStyle w:val="41"/>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本项目采购标的所属行业</w:t>
            </w:r>
          </w:p>
        </w:tc>
        <w:tc>
          <w:tcPr>
            <w:tcW w:w="3218" w:type="pct"/>
            <w:noWrap w:val="0"/>
            <w:vAlign w:val="center"/>
          </w:tcPr>
          <w:p>
            <w:pPr>
              <w:spacing w:line="360" w:lineRule="auto"/>
              <w:jc w:val="left"/>
              <w:rPr>
                <w:rFonts w:hint="default" w:ascii="宋体" w:hAnsi="宋体" w:eastAsia="宋体" w:cs="@仿宋_GB2312"/>
                <w:color w:val="auto"/>
                <w:sz w:val="24"/>
                <w:szCs w:val="20"/>
                <w:highlight w:val="none"/>
                <w:lang w:val="en-US" w:eastAsia="zh-CN"/>
              </w:rPr>
            </w:pPr>
            <w:r>
              <w:rPr>
                <w:rFonts w:hint="eastAsia" w:ascii="宋体" w:hAnsi="宋体" w:eastAsia="宋体" w:cs="@仿宋_GB2312"/>
                <w:color w:val="auto"/>
                <w:sz w:val="24"/>
                <w:szCs w:val="20"/>
                <w:highlight w:val="none"/>
                <w:lang w:val="en-US" w:eastAsia="zh-CN"/>
              </w:rPr>
              <w:t>建筑业</w:t>
            </w:r>
          </w:p>
        </w:tc>
      </w:tr>
    </w:tbl>
    <w:p>
      <w:pPr>
        <w:spacing w:line="360" w:lineRule="auto"/>
        <w:ind w:firstLine="437"/>
        <w:rPr>
          <w:rFonts w:hint="eastAsia" w:ascii="宋体" w:hAnsi="宋体" w:eastAsia="宋体" w:cs="@仿宋_GB2312"/>
          <w:b/>
          <w:color w:val="auto"/>
          <w:sz w:val="24"/>
          <w:szCs w:val="18"/>
          <w:highlight w:val="none"/>
          <w:lang w:eastAsia="zh-CN"/>
        </w:rPr>
      </w:pPr>
      <w:r>
        <w:rPr>
          <w:rFonts w:hint="eastAsia" w:ascii="宋体" w:hAnsi="宋体" w:eastAsia="宋体" w:cs="@仿宋_GB2312"/>
          <w:b/>
          <w:color w:val="auto"/>
          <w:sz w:val="24"/>
          <w:szCs w:val="18"/>
          <w:highlight w:val="none"/>
          <w:lang w:val="en-US" w:eastAsia="zh-CN"/>
        </w:rPr>
        <w:t>二、</w:t>
      </w:r>
      <w:r>
        <w:rPr>
          <w:rFonts w:hint="eastAsia" w:ascii="宋体" w:hAnsi="宋体" w:eastAsia="宋体" w:cs="@仿宋_GB2312"/>
          <w:b/>
          <w:color w:val="auto"/>
          <w:sz w:val="24"/>
          <w:szCs w:val="18"/>
          <w:highlight w:val="none"/>
          <w:lang w:eastAsia="zh-CN"/>
        </w:rPr>
        <w:t>项目概况</w:t>
      </w:r>
    </w:p>
    <w:p>
      <w:pPr>
        <w:numPr>
          <w:ilvl w:val="0"/>
          <w:numId w:val="0"/>
        </w:numPr>
        <w:spacing w:line="360" w:lineRule="auto"/>
        <w:ind w:firstLine="435" w:firstLineChars="0"/>
        <w:rPr>
          <w:rFonts w:hint="default" w:ascii="宋体" w:hAnsi="宋体" w:eastAsia="宋体" w:cs="宋体"/>
          <w:sz w:val="24"/>
          <w:szCs w:val="24"/>
          <w:lang w:val="en-US" w:eastAsia="zh-CN"/>
        </w:rPr>
      </w:pPr>
      <w:r>
        <w:rPr>
          <w:rFonts w:ascii="宋体" w:hAnsi="宋体" w:eastAsia="宋体" w:cs="宋体"/>
          <w:sz w:val="24"/>
          <w:szCs w:val="24"/>
        </w:rPr>
        <w:t>合肥体育运动学校老教学办公楼红二楼、红三楼位于合肥市蜀山区，红二楼为二层砖混结构，</w:t>
      </w:r>
      <w:r>
        <w:rPr>
          <w:rFonts w:hint="eastAsia" w:ascii="宋体" w:hAnsi="宋体" w:eastAsia="宋体" w:cs="宋体"/>
          <w:sz w:val="24"/>
          <w:szCs w:val="24"/>
          <w:lang w:val="en-US" w:eastAsia="zh-CN"/>
        </w:rPr>
        <w:t>大概</w:t>
      </w:r>
      <w:r>
        <w:rPr>
          <w:rFonts w:ascii="宋体" w:hAnsi="宋体" w:eastAsia="宋体" w:cs="宋体"/>
          <w:sz w:val="24"/>
          <w:szCs w:val="24"/>
        </w:rPr>
        <w:t>长约 36.0m，宽约 8.5m，建筑面积约 620m</w:t>
      </w:r>
      <w:r>
        <w:rPr>
          <w:rFonts w:hint="eastAsia" w:ascii="宋体" w:hAnsi="宋体" w:eastAsia="宋体" w:cs="宋体"/>
          <w:sz w:val="24"/>
          <w:szCs w:val="24"/>
          <w:lang w:val="en-US" w:eastAsia="zh-CN"/>
        </w:rPr>
        <w:t>²</w:t>
      </w:r>
      <w:r>
        <w:rPr>
          <w:rFonts w:ascii="宋体" w:hAnsi="宋体" w:eastAsia="宋体" w:cs="宋体"/>
          <w:sz w:val="24"/>
          <w:szCs w:val="24"/>
        </w:rPr>
        <w:t>，红三楼为三层砖混结构，长约 42.4m，宽约 8.6m，建筑面积约 1100m</w:t>
      </w:r>
      <w:r>
        <w:rPr>
          <w:rFonts w:hint="eastAsia" w:ascii="宋体" w:hAnsi="宋体" w:eastAsia="宋体" w:cs="宋体"/>
          <w:sz w:val="24"/>
          <w:szCs w:val="24"/>
          <w:lang w:val="en-US" w:eastAsia="zh-CN"/>
        </w:rPr>
        <w:t>²</w:t>
      </w:r>
      <w:r>
        <w:rPr>
          <w:rFonts w:ascii="宋体" w:hAnsi="宋体" w:eastAsia="宋体" w:cs="宋体"/>
          <w:sz w:val="24"/>
          <w:szCs w:val="24"/>
        </w:rPr>
        <w:t>，两栋楼均建造于二十世纪七十年代。</w:t>
      </w:r>
    </w:p>
    <w:p>
      <w:pPr>
        <w:spacing w:line="360" w:lineRule="auto"/>
        <w:ind w:firstLine="437"/>
        <w:rPr>
          <w:rFonts w:hint="eastAsia" w:ascii="宋体" w:hAnsi="宋体" w:eastAsia="宋体" w:cs="@仿宋_GB2312"/>
          <w:b/>
          <w:color w:val="auto"/>
          <w:sz w:val="24"/>
          <w:szCs w:val="18"/>
          <w:highlight w:val="none"/>
          <w:lang w:eastAsia="zh-CN"/>
        </w:rPr>
      </w:pPr>
      <w:r>
        <w:rPr>
          <w:rFonts w:hint="eastAsia" w:ascii="宋体" w:hAnsi="宋体" w:eastAsia="宋体" w:cs="@仿宋_GB2312"/>
          <w:b/>
          <w:color w:val="auto"/>
          <w:sz w:val="24"/>
          <w:szCs w:val="18"/>
          <w:highlight w:val="none"/>
          <w:lang w:eastAsia="zh-CN"/>
        </w:rPr>
        <w:t>三、服务需求</w:t>
      </w:r>
    </w:p>
    <w:p>
      <w:pPr>
        <w:numPr>
          <w:ilvl w:val="0"/>
          <w:numId w:val="0"/>
        </w:numPr>
        <w:spacing w:line="360" w:lineRule="auto"/>
        <w:ind w:firstLine="435" w:firstLineChars="0"/>
        <w:rPr>
          <w:rFonts w:hint="eastAsia" w:ascii="宋体" w:hAnsi="宋体" w:eastAsia="宋体" w:cs="宋体"/>
          <w:sz w:val="24"/>
          <w:szCs w:val="24"/>
          <w:lang w:val="en-US" w:eastAsia="zh-CN"/>
        </w:rPr>
      </w:pPr>
      <w:r>
        <w:rPr>
          <w:rFonts w:hint="eastAsia" w:ascii="宋体" w:hAnsi="宋体" w:eastAsia="宋体" w:cs="宋体"/>
          <w:sz w:val="24"/>
          <w:szCs w:val="24"/>
          <w:lang w:eastAsia="zh-CN"/>
        </w:rPr>
        <w:t>依据业主单位提供地界图，本次招标产生的各中标单位负责对</w:t>
      </w:r>
      <w:r>
        <w:rPr>
          <w:rFonts w:hint="eastAsia" w:ascii="宋体" w:hAnsi="宋体" w:cs="宋体"/>
          <w:sz w:val="24"/>
          <w:szCs w:val="24"/>
          <w:lang w:val="en-US" w:eastAsia="zh-CN"/>
        </w:rPr>
        <w:t>合肥体育运动学校红二楼、红三楼</w:t>
      </w:r>
      <w:r>
        <w:rPr>
          <w:rFonts w:hint="eastAsia" w:ascii="宋体" w:hAnsi="宋体" w:eastAsia="宋体" w:cs="宋体"/>
          <w:sz w:val="24"/>
          <w:szCs w:val="24"/>
          <w:lang w:eastAsia="zh-CN"/>
        </w:rPr>
        <w:t>范围内的全部建筑、构筑物及配套设施进行拆除，含独立基础柱、梁、砖基础、屋顶</w:t>
      </w:r>
      <w:r>
        <w:rPr>
          <w:rFonts w:hint="eastAsia" w:ascii="宋体" w:hAnsi="宋体" w:cs="宋体"/>
          <w:sz w:val="24"/>
          <w:szCs w:val="24"/>
          <w:lang w:eastAsia="zh-CN"/>
        </w:rPr>
        <w:t>、</w:t>
      </w:r>
      <w:r>
        <w:rPr>
          <w:rFonts w:hint="eastAsia" w:ascii="宋体" w:hAnsi="宋体" w:cs="宋体"/>
          <w:sz w:val="24"/>
          <w:szCs w:val="24"/>
          <w:lang w:val="en-US" w:eastAsia="zh-CN"/>
        </w:rPr>
        <w:t>门窗等</w:t>
      </w:r>
      <w:r>
        <w:rPr>
          <w:rFonts w:hint="eastAsia" w:ascii="宋体" w:hAnsi="宋体" w:eastAsia="宋体" w:cs="宋体"/>
          <w:sz w:val="24"/>
          <w:szCs w:val="24"/>
          <w:lang w:eastAsia="zh-CN"/>
        </w:rPr>
        <w:t>。并完成原</w:t>
      </w:r>
      <w:r>
        <w:rPr>
          <w:rFonts w:hint="eastAsia" w:ascii="宋体" w:hAnsi="宋体" w:cs="宋体"/>
          <w:sz w:val="24"/>
          <w:szCs w:val="24"/>
          <w:lang w:val="en-US" w:eastAsia="zh-CN"/>
        </w:rPr>
        <w:t>拆除的物料现场平整压实，此场地平整以后做为停车场地。</w:t>
      </w:r>
    </w:p>
    <w:p>
      <w:pPr>
        <w:numPr>
          <w:ilvl w:val="0"/>
          <w:numId w:val="0"/>
        </w:numPr>
        <w:spacing w:line="360" w:lineRule="auto"/>
        <w:ind w:firstLine="435"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en-US"/>
        </w:rPr>
        <w:t>房屋拆除单位进场后</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en-US"/>
        </w:rPr>
        <w:t>无条件接受招标人及委托人管理，服从招标人及委托人安排的各项工作要求。合同签订后，中标人存在规定时间内不组织人员进场开工、不履行合同义务、不配合招标人及委托人工作等情况</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en-US"/>
        </w:rPr>
        <w:t>招标人有权解除合同</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en-US"/>
        </w:rPr>
        <w:t>追究其违约责任和经济损失</w:t>
      </w:r>
      <w:r>
        <w:rPr>
          <w:rFonts w:hint="eastAsia" w:ascii="宋体" w:hAnsi="宋体" w:eastAsia="宋体" w:cs="宋体"/>
          <w:sz w:val="24"/>
          <w:szCs w:val="24"/>
          <w:lang w:val="en-US" w:eastAsia="zh-CN"/>
        </w:rPr>
        <w:t>。</w:t>
      </w:r>
    </w:p>
    <w:p>
      <w:pPr>
        <w:numPr>
          <w:ilvl w:val="0"/>
          <w:numId w:val="0"/>
        </w:numPr>
        <w:spacing w:line="360" w:lineRule="auto"/>
        <w:ind w:firstLine="435" w:firstLineChars="0"/>
        <w:rPr>
          <w:rFonts w:hint="eastAsia" w:ascii="宋体" w:hAnsi="宋体" w:eastAsia="宋体" w:cs="宋体"/>
          <w:sz w:val="24"/>
          <w:szCs w:val="24"/>
          <w:lang w:eastAsia="zh-CN"/>
        </w:rPr>
      </w:pPr>
      <w:r>
        <w:rPr>
          <w:rFonts w:hint="eastAsia" w:ascii="宋体" w:hAnsi="宋体" w:eastAsia="宋体" w:cs="宋体"/>
          <w:sz w:val="24"/>
          <w:szCs w:val="24"/>
          <w:lang w:eastAsia="zh-CN"/>
        </w:rPr>
        <w:t>本</w:t>
      </w:r>
      <w:r>
        <w:rPr>
          <w:rFonts w:hint="eastAsia" w:ascii="宋体" w:hAnsi="宋体" w:eastAsia="宋体" w:cs="宋体"/>
          <w:sz w:val="24"/>
          <w:szCs w:val="24"/>
          <w:lang w:val="en-US" w:eastAsia="zh-CN"/>
        </w:rPr>
        <w:t>次招标项目涉及到所有安全、降尘降噪、环境保护，等法律法规规定的，中标人必须按照相关规定执行，投标人在投标时应综合考虑在报价中，项目中标后相关费用均不得增加。</w:t>
      </w:r>
      <w:r>
        <w:rPr>
          <w:rFonts w:hint="eastAsia" w:ascii="宋体" w:hAnsi="宋体" w:eastAsia="宋体" w:cs="宋体"/>
          <w:sz w:val="24"/>
          <w:szCs w:val="24"/>
          <w:lang w:eastAsia="zh-CN"/>
        </w:rPr>
        <w:t>开工前房屋拆除单位自行办理相关拆除施工登记备案手续。</w:t>
      </w:r>
    </w:p>
    <w:p>
      <w:pPr>
        <w:numPr>
          <w:ilvl w:val="0"/>
          <w:numId w:val="1"/>
        </w:numPr>
        <w:spacing w:line="360" w:lineRule="auto"/>
        <w:ind w:firstLine="435" w:firstLineChars="0"/>
        <w:rPr>
          <w:rFonts w:hint="eastAsia" w:ascii="宋体" w:hAnsi="宋体" w:eastAsia="宋体" w:cs="@仿宋_GB2312"/>
          <w:b/>
          <w:color w:val="auto"/>
          <w:sz w:val="24"/>
          <w:szCs w:val="18"/>
          <w:highlight w:val="none"/>
          <w:lang w:eastAsia="zh-CN"/>
        </w:rPr>
      </w:pPr>
      <w:r>
        <w:rPr>
          <w:rFonts w:hint="eastAsia" w:ascii="宋体" w:hAnsi="宋体" w:eastAsia="宋体" w:cs="@仿宋_GB2312"/>
          <w:b/>
          <w:color w:val="auto"/>
          <w:sz w:val="24"/>
          <w:szCs w:val="18"/>
          <w:highlight w:val="none"/>
          <w:lang w:eastAsia="zh-CN"/>
        </w:rPr>
        <w:t>报价要求</w:t>
      </w:r>
    </w:p>
    <w:p>
      <w:pPr>
        <w:numPr>
          <w:ilvl w:val="0"/>
          <w:numId w:val="0"/>
        </w:numPr>
        <w:spacing w:line="360" w:lineRule="auto"/>
        <w:ind w:firstLine="435" w:firstLineChars="0"/>
        <w:rPr>
          <w:rFonts w:hint="eastAsia" w:ascii="宋体" w:hAnsi="宋体" w:eastAsia="宋体" w:cs="宋体"/>
          <w:sz w:val="24"/>
          <w:szCs w:val="24"/>
          <w:lang w:val="en-US" w:eastAsia="zh-CN"/>
        </w:rPr>
      </w:pPr>
      <w:r>
        <w:rPr>
          <w:rFonts w:hint="eastAsia" w:ascii="宋体" w:hAnsi="宋体" w:cs="宋体"/>
          <w:b/>
          <w:bCs/>
          <w:sz w:val="24"/>
          <w:szCs w:val="24"/>
          <w:highlight w:val="none"/>
          <w:lang w:val="en-US" w:eastAsia="zh-CN"/>
        </w:rPr>
        <w:t>本项目采用收入和支出两条线，</w:t>
      </w:r>
      <w:r>
        <w:rPr>
          <w:rFonts w:hint="eastAsia" w:ascii="宋体" w:hAnsi="宋体" w:eastAsia="宋体" w:cs="宋体"/>
          <w:b/>
          <w:bCs/>
          <w:sz w:val="24"/>
          <w:szCs w:val="24"/>
          <w:highlight w:val="none"/>
          <w:lang w:eastAsia="zh-CN"/>
        </w:rPr>
        <w:t>房屋拆除费用</w:t>
      </w:r>
      <w:r>
        <w:rPr>
          <w:rFonts w:hint="eastAsia" w:ascii="宋体" w:hAnsi="宋体" w:cs="宋体"/>
          <w:b/>
          <w:bCs/>
          <w:sz w:val="24"/>
          <w:szCs w:val="24"/>
          <w:highlight w:val="none"/>
          <w:lang w:val="en-US" w:eastAsia="zh-CN"/>
        </w:rPr>
        <w:t>定额为5.7</w:t>
      </w:r>
      <w:r>
        <w:rPr>
          <w:rFonts w:hint="eastAsia" w:ascii="宋体" w:hAnsi="宋体" w:eastAsia="宋体" w:cs="宋体"/>
          <w:b/>
          <w:bCs/>
          <w:sz w:val="24"/>
          <w:szCs w:val="24"/>
          <w:highlight w:val="none"/>
          <w:lang w:eastAsia="zh-CN"/>
        </w:rPr>
        <w:t>万元（</w:t>
      </w:r>
      <w:r>
        <w:rPr>
          <w:rFonts w:hint="eastAsia" w:ascii="宋体" w:hAnsi="宋体" w:eastAsia="宋体" w:cs="Arial"/>
          <w:b/>
          <w:bCs/>
          <w:color w:val="000000"/>
          <w:sz w:val="24"/>
          <w:lang w:val="en-US" w:eastAsia="zh-CN"/>
        </w:rPr>
        <w:t>约1720</w:t>
      </w:r>
      <w:r>
        <w:rPr>
          <w:rFonts w:hint="eastAsia" w:ascii="宋体" w:hAnsi="宋体" w:eastAsia="宋体" w:cs="Arial"/>
          <w:b/>
          <w:bCs/>
          <w:color w:val="000000"/>
          <w:sz w:val="24"/>
        </w:rPr>
        <w:t>平方</w:t>
      </w:r>
      <w:r>
        <w:rPr>
          <w:rFonts w:hint="eastAsia" w:ascii="宋体" w:hAnsi="宋体" w:eastAsia="宋体" w:cs="Arial"/>
          <w:b/>
          <w:bCs/>
          <w:color w:val="000000"/>
          <w:sz w:val="24"/>
          <w:lang w:eastAsia="zh-CN"/>
        </w:rPr>
        <w:t>）</w:t>
      </w:r>
      <w:r>
        <w:rPr>
          <w:rFonts w:hint="eastAsia" w:ascii="宋体" w:hAnsi="宋体" w:eastAsia="宋体" w:cs="宋体"/>
          <w:b/>
          <w:bCs/>
          <w:sz w:val="24"/>
          <w:szCs w:val="24"/>
          <w:highlight w:val="none"/>
          <w:lang w:eastAsia="zh-CN"/>
        </w:rPr>
        <w:t>，</w:t>
      </w:r>
      <w:r>
        <w:rPr>
          <w:rFonts w:hint="eastAsia" w:ascii="宋体" w:hAnsi="宋体" w:cs="宋体"/>
          <w:b/>
          <w:bCs/>
          <w:sz w:val="24"/>
          <w:szCs w:val="24"/>
          <w:highlight w:val="none"/>
          <w:lang w:val="en-US" w:eastAsia="zh-CN"/>
        </w:rPr>
        <w:t>另外投标人自行对</w:t>
      </w:r>
      <w:r>
        <w:rPr>
          <w:rFonts w:hint="eastAsia" w:ascii="宋体" w:hAnsi="宋体" w:eastAsia="宋体" w:cs="宋体"/>
          <w:b/>
          <w:bCs/>
          <w:sz w:val="24"/>
          <w:szCs w:val="24"/>
          <w:highlight w:val="none"/>
          <w:lang w:val="en-US" w:eastAsia="zh-CN"/>
        </w:rPr>
        <w:t>残值</w:t>
      </w:r>
      <w:r>
        <w:rPr>
          <w:rFonts w:hint="eastAsia" w:ascii="宋体" w:hAnsi="宋体" w:cs="宋体"/>
          <w:b/>
          <w:bCs/>
          <w:sz w:val="24"/>
          <w:szCs w:val="24"/>
          <w:highlight w:val="none"/>
          <w:lang w:val="en-US" w:eastAsia="zh-CN"/>
        </w:rPr>
        <w:t>进行估</w:t>
      </w:r>
      <w:r>
        <w:rPr>
          <w:rFonts w:hint="eastAsia" w:ascii="宋体" w:hAnsi="宋体" w:eastAsia="宋体" w:cs="宋体"/>
          <w:b/>
          <w:bCs/>
          <w:sz w:val="24"/>
          <w:szCs w:val="24"/>
          <w:highlight w:val="none"/>
          <w:lang w:val="en-US" w:eastAsia="zh-CN"/>
        </w:rPr>
        <w:t>算后在投标文件报价书中进行报价</w:t>
      </w:r>
      <w:r>
        <w:rPr>
          <w:rFonts w:hint="eastAsia" w:ascii="宋体" w:hAnsi="宋体" w:cs="宋体"/>
          <w:b/>
          <w:bCs/>
          <w:sz w:val="24"/>
          <w:szCs w:val="24"/>
          <w:highlight w:val="none"/>
          <w:lang w:val="en-US" w:eastAsia="zh-CN"/>
        </w:rPr>
        <w:t>，拆除产生的剩余价值上交财政</w:t>
      </w:r>
      <w:r>
        <w:rPr>
          <w:rFonts w:hint="eastAsia" w:ascii="宋体" w:hAnsi="宋体" w:eastAsia="宋体" w:cs="宋体"/>
          <w:b/>
          <w:bCs/>
          <w:sz w:val="24"/>
          <w:szCs w:val="24"/>
          <w:highlight w:val="none"/>
          <w:lang w:val="en-US" w:eastAsia="zh-CN"/>
        </w:rPr>
        <w:t>。</w:t>
      </w:r>
    </w:p>
    <w:p>
      <w:pPr>
        <w:spacing w:line="360" w:lineRule="auto"/>
        <w:ind w:firstLine="480" w:firstLineChars="200"/>
        <w:jc w:val="left"/>
        <w:rPr>
          <w:rFonts w:hint="eastAsia" w:ascii="宋体" w:hAnsi="宋体" w:eastAsia="宋体" w:cs="@仿宋_GB2312"/>
          <w:b/>
          <w:color w:val="auto"/>
          <w:sz w:val="24"/>
          <w:szCs w:val="18"/>
          <w:highlight w:val="none"/>
          <w:lang w:eastAsia="zh-CN"/>
        </w:rPr>
      </w:pPr>
      <w:r>
        <w:rPr>
          <w:rFonts w:hint="eastAsia" w:ascii="宋体" w:hAnsi="宋体" w:eastAsia="宋体" w:cs="宋体"/>
          <w:sz w:val="24"/>
          <w:szCs w:val="24"/>
          <w:lang w:val="en-US" w:eastAsia="zh-CN"/>
        </w:rPr>
        <w:t>投标报价是在项目范围内全部工作内容的价格体现，此报价为完成以上工作所有内容的所有费用，包括各项服务及服务中涉及到的材料消耗、人员、维保、验收、培训、利润、税金等全部</w:t>
      </w:r>
      <w:r>
        <w:rPr>
          <w:rFonts w:hint="eastAsia" w:ascii="宋体" w:hAnsi="宋体" w:eastAsia="宋体" w:cs="宋体"/>
          <w:sz w:val="24"/>
          <w:szCs w:val="24"/>
          <w:highlight w:val="none"/>
          <w:lang w:val="en-US" w:eastAsia="zh-CN"/>
        </w:rPr>
        <w:t>费用。除此之外，招标人不再提供其他任何费用。</w:t>
      </w:r>
      <w:r>
        <w:rPr>
          <w:rFonts w:hint="eastAsia" w:ascii="宋体" w:hAnsi="宋体" w:eastAsia="宋体" w:cs="@仿宋_GB2312"/>
          <w:b/>
          <w:color w:val="auto"/>
          <w:sz w:val="24"/>
          <w:szCs w:val="18"/>
          <w:highlight w:val="none"/>
          <w:lang w:eastAsia="zh-CN"/>
        </w:rPr>
        <w:t>本次招标项目涉及到所有安全、降尘降噪、场地平整、房屋拆除过程中拉设的施工围挡等措施费用，投标人应综合考虑</w:t>
      </w:r>
      <w:r>
        <w:rPr>
          <w:rFonts w:hint="eastAsia" w:ascii="宋体" w:hAnsi="宋体" w:eastAsia="宋体" w:cs="@仿宋_GB2312"/>
          <w:b/>
          <w:color w:val="auto"/>
          <w:sz w:val="24"/>
          <w:szCs w:val="18"/>
          <w:highlight w:val="none"/>
          <w:lang w:val="en-US" w:eastAsia="zh-CN"/>
        </w:rPr>
        <w:t>各项风险谨慎</w:t>
      </w:r>
      <w:r>
        <w:rPr>
          <w:rFonts w:hint="eastAsia" w:ascii="宋体" w:hAnsi="宋体" w:eastAsia="宋体" w:cs="@仿宋_GB2312"/>
          <w:b/>
          <w:color w:val="auto"/>
          <w:sz w:val="24"/>
          <w:szCs w:val="18"/>
          <w:highlight w:val="none"/>
          <w:lang w:eastAsia="zh-CN"/>
        </w:rPr>
        <w:t>报价，项目中标后相关费用均不</w:t>
      </w:r>
      <w:r>
        <w:rPr>
          <w:rFonts w:hint="eastAsia" w:ascii="宋体" w:hAnsi="宋体" w:eastAsia="宋体" w:cs="@仿宋_GB2312"/>
          <w:b/>
          <w:color w:val="auto"/>
          <w:sz w:val="24"/>
          <w:szCs w:val="18"/>
          <w:highlight w:val="none"/>
          <w:lang w:val="en-US" w:eastAsia="zh-CN"/>
        </w:rPr>
        <w:t>予</w:t>
      </w:r>
      <w:r>
        <w:rPr>
          <w:rFonts w:hint="eastAsia" w:ascii="宋体" w:hAnsi="宋体" w:eastAsia="宋体" w:cs="@仿宋_GB2312"/>
          <w:b/>
          <w:color w:val="auto"/>
          <w:sz w:val="24"/>
          <w:szCs w:val="18"/>
          <w:highlight w:val="none"/>
          <w:lang w:eastAsia="zh-CN"/>
        </w:rPr>
        <w:t>增加。</w:t>
      </w:r>
    </w:p>
    <w:p>
      <w:pPr>
        <w:spacing w:line="360" w:lineRule="auto"/>
        <w:ind w:firstLine="420" w:firstLineChars="200"/>
        <w:jc w:val="center"/>
        <w:rPr>
          <w:rFonts w:hint="default"/>
          <w:lang w:val="en-US" w:eastAsia="zh-CN"/>
        </w:rPr>
      </w:pPr>
      <w:r>
        <w:rPr>
          <w:rFonts w:hint="default"/>
          <w:lang w:val="en-US" w:eastAsia="zh-CN"/>
        </w:rPr>
        <w:drawing>
          <wp:inline distT="0" distB="0" distL="114300" distR="114300">
            <wp:extent cx="3094355" cy="5519420"/>
            <wp:effectExtent l="0" t="0" r="10795" b="5080"/>
            <wp:docPr id="1" name="图片 1" descr="1699688946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9688946829"/>
                    <pic:cNvPicPr>
                      <a:picLocks noChangeAspect="1"/>
                    </pic:cNvPicPr>
                  </pic:nvPicPr>
                  <pic:blipFill>
                    <a:blip r:embed="rId10"/>
                    <a:stretch>
                      <a:fillRect/>
                    </a:stretch>
                  </pic:blipFill>
                  <pic:spPr>
                    <a:xfrm>
                      <a:off x="0" y="0"/>
                      <a:ext cx="3094355" cy="5519420"/>
                    </a:xfrm>
                    <a:prstGeom prst="rect">
                      <a:avLst/>
                    </a:prstGeom>
                  </pic:spPr>
                </pic:pic>
              </a:graphicData>
            </a:graphic>
          </wp:inline>
        </w:drawing>
      </w:r>
    </w:p>
    <w:p>
      <w:pPr>
        <w:widowControl/>
        <w:spacing w:line="360" w:lineRule="auto"/>
        <w:jc w:val="left"/>
        <w:rPr>
          <w:rFonts w:ascii="宋体" w:hAnsi="宋体" w:eastAsia="宋体" w:cs="宋体"/>
          <w:bCs/>
          <w:color w:val="000000"/>
          <w:kern w:val="0"/>
          <w:sz w:val="28"/>
          <w:szCs w:val="28"/>
        </w:rPr>
      </w:pPr>
    </w:p>
    <w:p>
      <w:pPr>
        <w:jc w:val="center"/>
        <w:rPr>
          <w:rFonts w:hint="eastAsia" w:ascii="宋体" w:hAnsi="宋体" w:eastAsia="宋体" w:cs="宋体"/>
          <w:b/>
          <w:bCs/>
          <w:smallCaps/>
          <w:sz w:val="28"/>
          <w:szCs w:val="28"/>
          <w:lang w:val="en-US" w:eastAsia="zh-CN"/>
        </w:rPr>
      </w:pPr>
      <w:bookmarkStart w:id="18" w:name="_Toc30926"/>
      <w:bookmarkStart w:id="19" w:name="_Toc1909"/>
      <w:bookmarkStart w:id="20" w:name="_Toc10656"/>
      <w:bookmarkStart w:id="21" w:name="_Toc22977"/>
      <w:r>
        <w:rPr>
          <w:rFonts w:hint="eastAsia" w:ascii="宋体" w:hAnsi="宋体" w:eastAsia="宋体" w:cs="宋体"/>
          <w:b/>
          <w:bCs/>
          <w:smallCaps/>
          <w:sz w:val="28"/>
          <w:szCs w:val="28"/>
          <w:lang w:val="en-US" w:eastAsia="zh-CN"/>
        </w:rPr>
        <w:t>第六章、评标程序及评审细则</w:t>
      </w:r>
      <w:bookmarkEnd w:id="18"/>
      <w:bookmarkEnd w:id="19"/>
      <w:bookmarkEnd w:id="20"/>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24"/>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pPr>
              <w:pStyle w:val="29"/>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pPr>
              <w:spacing w:after="50" w:line="360" w:lineRule="auto"/>
              <w:ind w:right="-10"/>
              <w:rPr>
                <w:rFonts w:ascii="宋体" w:hAnsi="宋体" w:eastAsia="宋体" w:cs="宋体"/>
                <w:sz w:val="24"/>
              </w:rPr>
            </w:pPr>
            <w:r>
              <w:rPr>
                <w:rFonts w:hint="eastAsia" w:ascii="宋体" w:hAnsi="宋体" w:eastAsia="宋体" w:cs="宋体"/>
                <w:sz w:val="24"/>
                <w:lang w:val="en-US" w:eastAsia="zh-CN"/>
              </w:rPr>
              <w:t>建筑工程施工总承包贰级资质以上及安全生产许可证</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w:t>
            </w:r>
            <w:r>
              <w:rPr>
                <w:rFonts w:hint="eastAsia" w:ascii="宋体" w:hAnsi="宋体" w:eastAsia="宋体" w:cs="宋体"/>
                <w:sz w:val="24"/>
                <w:lang w:val="en-US" w:eastAsia="zh-CN"/>
              </w:rPr>
              <w:t>安全生产许可证</w:t>
            </w:r>
            <w:r>
              <w:rPr>
                <w:rFonts w:hint="eastAsia" w:ascii="宋体" w:hAnsi="宋体" w:eastAsia="宋体" w:cs="宋体"/>
                <w:sz w:val="24"/>
              </w:rPr>
              <w:t>复印件或影印件</w:t>
            </w:r>
            <w:r>
              <w:rPr>
                <w:rFonts w:hint="eastAsia" w:ascii="宋体" w:hAnsi="宋体" w:eastAsia="宋体" w:cs="宋体"/>
                <w:b/>
                <w:bCs/>
                <w:sz w:val="24"/>
              </w:rPr>
              <w:t>，</w:t>
            </w:r>
            <w:r>
              <w:rPr>
                <w:rFonts w:hint="eastAsia" w:ascii="宋体" w:hAnsi="宋体" w:eastAsia="宋体" w:cs="宋体"/>
                <w:bCs/>
                <w:sz w:val="24"/>
              </w:rPr>
              <w:t>应完整的体现出</w:t>
            </w:r>
            <w:r>
              <w:rPr>
                <w:rFonts w:hint="eastAsia" w:ascii="宋体" w:hAnsi="宋体" w:eastAsia="宋体" w:cs="宋体"/>
                <w:sz w:val="24"/>
                <w:lang w:val="en-US" w:eastAsia="zh-CN"/>
              </w:rPr>
              <w:t>安全生产许可证</w:t>
            </w:r>
            <w:r>
              <w:rPr>
                <w:rFonts w:hint="eastAsia" w:ascii="宋体" w:hAnsi="宋体" w:eastAsia="宋体" w:cs="宋体"/>
                <w:bCs/>
                <w:sz w:val="24"/>
              </w:rPr>
              <w:t>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hint="eastAsia" w:ascii="宋体" w:hAnsi="宋体" w:eastAsia="宋体" w:cs="宋体"/>
                <w:sz w:val="24"/>
                <w:lang w:val="en-US" w:eastAsia="zh-CN"/>
              </w:rPr>
            </w:pPr>
            <w:r>
              <w:rPr>
                <w:rFonts w:hint="eastAsia" w:ascii="宋体" w:hAnsi="宋体" w:eastAsia="宋体" w:cs="宋体"/>
                <w:sz w:val="24"/>
                <w:lang w:val="en-US" w:eastAsia="zh-CN"/>
              </w:rPr>
              <w:t>3</w:t>
            </w:r>
          </w:p>
        </w:tc>
        <w:tc>
          <w:tcPr>
            <w:tcW w:w="1598" w:type="dxa"/>
            <w:vAlign w:val="center"/>
          </w:tcPr>
          <w:p>
            <w:pPr>
              <w:spacing w:after="50" w:line="360" w:lineRule="auto"/>
              <w:ind w:right="-10"/>
              <w:rPr>
                <w:rFonts w:hint="eastAsia" w:ascii="宋体" w:hAnsi="宋体" w:eastAsia="宋体" w:cs="宋体"/>
                <w:sz w:val="24"/>
                <w:lang w:val="en-US" w:eastAsia="zh-CN"/>
              </w:rPr>
            </w:pPr>
            <w:r>
              <w:rPr>
                <w:rFonts w:hint="eastAsia" w:ascii="宋体" w:hAnsi="宋体" w:eastAsia="宋体" w:cs="宋体"/>
                <w:sz w:val="24"/>
                <w:lang w:val="en-US" w:eastAsia="zh-CN"/>
              </w:rPr>
              <w:t>项目负责人（经理）</w:t>
            </w:r>
          </w:p>
        </w:tc>
        <w:tc>
          <w:tcPr>
            <w:tcW w:w="2225" w:type="dxa"/>
            <w:vAlign w:val="center"/>
          </w:tcPr>
          <w:p>
            <w:pPr>
              <w:spacing w:after="50" w:line="360" w:lineRule="auto"/>
              <w:ind w:right="-10"/>
              <w:rPr>
                <w:rFonts w:hint="eastAsia"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项目负责人（经理）具备建筑工程专业二级及以上注册建造执业资格并具备有效的安全生产考核合格证 B 证。</w:t>
            </w:r>
            <w:r>
              <w:rPr>
                <w:rFonts w:hint="eastAsia" w:ascii="宋体" w:hAnsi="宋体" w:eastAsia="宋体" w:cs="Arial"/>
                <w:color w:val="000000"/>
                <w:sz w:val="24"/>
                <w:lang w:val="en-US" w:eastAsia="zh-CN"/>
              </w:rPr>
              <w:t>投标</w:t>
            </w:r>
            <w:r>
              <w:rPr>
                <w:rFonts w:ascii="宋体" w:hAnsi="宋体" w:eastAsia="宋体" w:cs="Arial"/>
                <w:color w:val="000000"/>
                <w:sz w:val="24"/>
              </w:rPr>
              <w:t>文件中提供证书扫描件或影印件，以及投标人为其缴纳的近3个月（任意一个月）社保证明材料；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hint="default" w:ascii="宋体" w:hAnsi="宋体" w:eastAsia="宋体" w:cs="宋体"/>
                <w:sz w:val="24"/>
                <w:lang w:val="en-US" w:eastAsia="zh-CN"/>
              </w:rPr>
            </w:pPr>
            <w:r>
              <w:rPr>
                <w:rFonts w:hint="eastAsia" w:ascii="宋体" w:hAnsi="宋体" w:eastAsia="宋体" w:cs="宋体"/>
                <w:sz w:val="24"/>
                <w:lang w:val="en-US" w:eastAsia="zh-CN"/>
              </w:rPr>
              <w:t>4</w:t>
            </w:r>
          </w:p>
        </w:tc>
        <w:tc>
          <w:tcPr>
            <w:tcW w:w="1598" w:type="dxa"/>
            <w:vAlign w:val="center"/>
          </w:tcPr>
          <w:p>
            <w:pPr>
              <w:spacing w:after="50" w:line="360" w:lineRule="auto"/>
              <w:ind w:right="-10" w:rightChars="0"/>
              <w:rPr>
                <w:rFonts w:hint="default" w:ascii="宋体" w:hAnsi="宋体" w:eastAsia="宋体" w:cs="宋体"/>
                <w:kern w:val="2"/>
                <w:sz w:val="24"/>
                <w:szCs w:val="24"/>
                <w:lang w:val="en-US" w:eastAsia="zh-CN" w:bidi="ar-SA"/>
              </w:rPr>
            </w:pPr>
            <w:r>
              <w:rPr>
                <w:rFonts w:hint="eastAsia" w:ascii="宋体" w:hAnsi="宋体" w:eastAsia="宋体" w:cs="宋体"/>
                <w:sz w:val="24"/>
              </w:rPr>
              <w:t>无得大违法记录、无不良信用记录声明函</w:t>
            </w:r>
          </w:p>
        </w:tc>
        <w:tc>
          <w:tcPr>
            <w:tcW w:w="2225" w:type="dxa"/>
            <w:vAlign w:val="center"/>
          </w:tcPr>
          <w:p>
            <w:pPr>
              <w:spacing w:after="50" w:line="360" w:lineRule="auto"/>
              <w:ind w:right="-10" w:rightChars="0"/>
              <w:rPr>
                <w:rFonts w:ascii="宋体" w:hAnsi="宋体" w:eastAsia="宋体" w:cs="宋体"/>
                <w:kern w:val="2"/>
                <w:sz w:val="24"/>
                <w:szCs w:val="24"/>
                <w:lang w:val="en-US" w:eastAsia="zh-CN" w:bidi="ar-SA"/>
              </w:rPr>
            </w:pPr>
            <w:r>
              <w:rPr>
                <w:rFonts w:hint="eastAsia" w:ascii="宋体" w:hAnsi="宋体" w:eastAsia="宋体" w:cs="宋体"/>
                <w:sz w:val="24"/>
              </w:rPr>
              <w:t>格式、填写要求符合</w:t>
            </w:r>
            <w:r>
              <w:rPr>
                <w:rFonts w:hint="eastAsia" w:ascii="宋体" w:hAnsi="宋体" w:eastAsia="宋体" w:cs="宋体"/>
                <w:sz w:val="24"/>
                <w:lang w:val="en-US" w:eastAsia="zh-CN"/>
              </w:rPr>
              <w:t>招标</w:t>
            </w:r>
            <w:r>
              <w:rPr>
                <w:rFonts w:hint="eastAsia" w:ascii="宋体" w:hAnsi="宋体" w:eastAsia="宋体" w:cs="宋体"/>
                <w:sz w:val="24"/>
              </w:rPr>
              <w:t>文件规定并加盖</w:t>
            </w:r>
            <w:r>
              <w:rPr>
                <w:rFonts w:hint="eastAsia" w:ascii="宋体" w:hAnsi="宋体" w:eastAsia="宋体" w:cs="宋体"/>
                <w:sz w:val="24"/>
                <w:lang w:eastAsia="zh-CN"/>
              </w:rPr>
              <w:t>供应商公章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w:t>
            </w:r>
          </w:p>
        </w:tc>
        <w:tc>
          <w:tcPr>
            <w:tcW w:w="1598" w:type="dxa"/>
            <w:vAlign w:val="center"/>
          </w:tcPr>
          <w:p>
            <w:pPr>
              <w:spacing w:after="50" w:line="360" w:lineRule="auto"/>
              <w:ind w:right="-10" w:rightChars="0"/>
              <w:jc w:val="center"/>
              <w:rPr>
                <w:rFonts w:ascii="宋体" w:hAnsi="宋体" w:eastAsia="宋体" w:cs="宋体"/>
                <w:kern w:val="2"/>
                <w:sz w:val="24"/>
                <w:szCs w:val="24"/>
                <w:lang w:val="en-US" w:eastAsia="zh-CN" w:bidi="ar-SA"/>
              </w:rPr>
            </w:pPr>
            <w:r>
              <w:rPr>
                <w:rFonts w:hint="eastAsia" w:ascii="宋体" w:hAnsi="宋体" w:eastAsia="宋体" w:cs="宋体"/>
                <w:sz w:val="24"/>
              </w:rPr>
              <w:t>投标授权书</w:t>
            </w:r>
          </w:p>
        </w:tc>
        <w:tc>
          <w:tcPr>
            <w:tcW w:w="2225" w:type="dxa"/>
            <w:vAlign w:val="center"/>
          </w:tcPr>
          <w:p>
            <w:pPr>
              <w:spacing w:after="50" w:line="360" w:lineRule="auto"/>
              <w:ind w:right="-10" w:rightChars="0"/>
              <w:rPr>
                <w:rFonts w:hint="eastAsia" w:ascii="宋体" w:hAnsi="宋体" w:eastAsia="宋体" w:cs="宋体"/>
                <w:kern w:val="2"/>
                <w:sz w:val="24"/>
                <w:szCs w:val="24"/>
                <w:lang w:val="en-US" w:eastAsia="zh-CN" w:bidi="ar-SA"/>
              </w:rPr>
            </w:pPr>
            <w:r>
              <w:rPr>
                <w:rFonts w:hint="eastAsia" w:ascii="宋体" w:hAnsi="宋体" w:eastAsia="宋体" w:cs="宋体"/>
                <w:sz w:val="24"/>
              </w:rPr>
              <w:t>格式、填写要求符合</w:t>
            </w:r>
            <w:r>
              <w:rPr>
                <w:rFonts w:hint="eastAsia" w:ascii="宋体" w:hAnsi="宋体" w:eastAsia="宋体" w:cs="宋体"/>
                <w:sz w:val="24"/>
                <w:lang w:val="en-US" w:eastAsia="zh-CN"/>
              </w:rPr>
              <w:t>招标</w:t>
            </w:r>
            <w:r>
              <w:rPr>
                <w:rFonts w:hint="eastAsia" w:ascii="宋体" w:hAnsi="宋体" w:eastAsia="宋体" w:cs="宋体"/>
                <w:sz w:val="24"/>
              </w:rPr>
              <w:t>文件规定并加盖</w:t>
            </w:r>
            <w:r>
              <w:rPr>
                <w:rFonts w:hint="eastAsia" w:ascii="宋体" w:hAnsi="宋体" w:eastAsia="宋体" w:cs="宋体"/>
                <w:sz w:val="24"/>
                <w:lang w:eastAsia="zh-CN"/>
              </w:rPr>
              <w:t>供应商公章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w:t>
            </w:r>
          </w:p>
        </w:tc>
        <w:tc>
          <w:tcPr>
            <w:tcW w:w="1598" w:type="dxa"/>
            <w:vAlign w:val="center"/>
          </w:tcPr>
          <w:p>
            <w:pPr>
              <w:spacing w:after="50" w:line="360" w:lineRule="auto"/>
              <w:ind w:right="-10" w:right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投标报价</w:t>
            </w:r>
          </w:p>
        </w:tc>
        <w:tc>
          <w:tcPr>
            <w:tcW w:w="2225" w:type="dxa"/>
            <w:vAlign w:val="center"/>
          </w:tcPr>
          <w:p>
            <w:pPr>
              <w:spacing w:after="50" w:line="360" w:lineRule="auto"/>
              <w:ind w:right="-10"/>
              <w:rPr>
                <w:rFonts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pPr>
              <w:pStyle w:val="11"/>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adjustRightInd w:val="0"/>
        <w:snapToGrid w:val="0"/>
        <w:spacing w:line="360" w:lineRule="auto"/>
        <w:jc w:val="center"/>
        <w:outlineLvl w:val="0"/>
        <w:rPr>
          <w:rFonts w:ascii="宋体" w:hAnsi="宋体" w:eastAsia="宋体"/>
          <w:b/>
          <w:sz w:val="24"/>
        </w:rPr>
      </w:pPr>
      <w:bookmarkStart w:id="22" w:name="_Toc14243"/>
      <w:bookmarkStart w:id="23" w:name="_Toc8946"/>
      <w:bookmarkStart w:id="24" w:name="_Toc16620"/>
      <w:r>
        <w:rPr>
          <w:rFonts w:hint="eastAsia" w:ascii="宋体" w:hAnsi="宋体" w:eastAsia="宋体"/>
          <w:b/>
          <w:sz w:val="24"/>
          <w:lang w:val="en-US" w:eastAsia="zh-CN"/>
        </w:rPr>
        <w:t>第七章</w:t>
      </w:r>
      <w:r>
        <w:rPr>
          <w:rFonts w:hint="eastAsia" w:ascii="宋体" w:hAnsi="宋体" w:eastAsia="宋体"/>
          <w:b/>
          <w:sz w:val="24"/>
        </w:rPr>
        <w:t>、综合评分办法</w:t>
      </w:r>
      <w:bookmarkEnd w:id="22"/>
      <w:bookmarkEnd w:id="23"/>
      <w:bookmarkEnd w:id="24"/>
    </w:p>
    <w:p>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lang w:val="en-US" w:eastAsia="zh-CN"/>
        </w:rPr>
        <w:t>9</w:t>
      </w:r>
      <w:r>
        <w:rPr>
          <w:rFonts w:hint="eastAsia" w:ascii="宋体" w:hAnsi="宋体" w:eastAsia="宋体"/>
          <w:sz w:val="24"/>
        </w:rPr>
        <w:t>0</w:t>
      </w:r>
      <w:r>
        <w:rPr>
          <w:rFonts w:ascii="宋体" w:hAnsi="宋体" w:eastAsia="宋体"/>
          <w:sz w:val="24"/>
        </w:rPr>
        <w:t>%，价格分值占总分值的权重为</w:t>
      </w:r>
      <w:r>
        <w:rPr>
          <w:rFonts w:hint="eastAsia" w:ascii="宋体" w:hAnsi="宋体" w:eastAsia="宋体"/>
          <w:sz w:val="24"/>
          <w:lang w:val="en-US" w:eastAsia="zh-CN"/>
        </w:rPr>
        <w:t>1</w:t>
      </w:r>
      <w:r>
        <w:rPr>
          <w:rFonts w:hint="eastAsia" w:ascii="宋体" w:hAnsi="宋体" w:eastAsia="宋体"/>
          <w:sz w:val="24"/>
        </w:rPr>
        <w:t>0</w:t>
      </w:r>
      <w:r>
        <w:rPr>
          <w:rFonts w:ascii="宋体" w:hAnsi="宋体" w:eastAsia="宋体"/>
          <w:sz w:val="24"/>
        </w:rPr>
        <w:t>%。具体评分细则如下：</w:t>
      </w:r>
    </w:p>
    <w:tbl>
      <w:tblPr>
        <w:tblStyle w:val="24"/>
        <w:tblW w:w="98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1877"/>
        <w:gridCol w:w="5958"/>
        <w:gridCol w:w="1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类别</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评分内容</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评分标准</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分值</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技术资信分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（90 分）</w:t>
            </w:r>
          </w:p>
        </w:tc>
        <w:tc>
          <w:tcPr>
            <w:tcW w:w="1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投标人业绩</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1、2018 年 1 月 1 日以来（以竣工验收时间为准），投标人具有单个合同中单体建筑（包括但不限于商业综合体、办公楼等建筑物）三层及以上房屋建筑且拆除面积超过 2000 平方米的非爆破式拆除工程施工业绩，每提供一个得 3 分，满分 9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2、2018 年 1 月 1 日以来（以竣工验收时间为准），投标人具有单个合同中房屋建筑且拆除面积超过 30000 平方米非爆破拆除工程施工业绩，每提供一个得 3 分，满分 3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注：1、响应文件中须同时提供业绩合同、竣工验收证明文件扫描件，否则不得分。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2、如上述证明材料无法体现时间、工程内容等评审因素的，须另提供加盖业主单位（合同甲方）公章的证明材料，否则不得分。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0-12分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履约评价情况</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投标人在前述“同类拆除项目业绩”中，评标委员会确认为有效业绩的，经业主单位考核评价为优或满意的，每提供一个得 1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最高得 4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注：响应文件中须提供加盖业主单位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（或合同甲方）公章的履约反馈或验收报告等相关证明材料扫描件，未提供不得分。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 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施工方案及技术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措施</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从各主要分部施工方法、施工技术、施工工序方案的科学合理性，实际应用的可行性等方面考虑，由评标小组进行综合评审：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（1）方案科学、内容全面详实、工作安排合理，具有很强正对性，完全满足或优于招标文件要求的得 5-6 分；</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（2）方案较科学、内容较全面、工作安排可行，能够较好满足招标文件要求的得 3-4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（3）方案一般、内容基本涵盖、工作安排有一定的可行性，基本满足招标文件要求的得 1-2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（4）较差或未提供不得分。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质量管理体系与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措施</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从技术管理班子和制度，人员配备，各主要工序有专门的保证措施和手段，自控体系、保障措施等方面考虑，由评标小组进行综合评审：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（1）方案科学、内容全面详实、工作安排合理，具有很强针对性，完全满足或优于招标文件要求的得 5-6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（2）方案较科学、内容较全面、工作安排可行，能够较好满足招标文件要求的得 3-4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（3）方案一般、内容基本涵盖、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工作安排有一定的可行性，基本满足招标文件要求的得 1-2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（4）较差或未提供不得分。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安全管理体系与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措施</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从安全管理人员和制度人员配备的合理性，各道工序安全技术措施针对性，是否满足有关安全技术标准要求，现场防火、社会治安、涉轨保护、交通管理等安全措施得当性等方面考虑，由评标小组进行综合评审：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（1）方案科学、内容全面详实、工作安排合理，具有很强针对性，完全满足或优于招标文件要求的得 5-6分；</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（2）方案较科学、内容较全面、工作安排可行，能够较好满足招标文件要求的得 3-4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（3）方案一般、内容基本涵盖、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工作安排有一定的可行性，基本满足磋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商文件要求的得 1-2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（4）较差或未提供不得分。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文明施工、环境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保护管理体系与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措施</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从文明施工、环保管理机构及制度，扬尘治理措施、噪音及扰民治理措施，能否有效保护现场及周边环境等方面考虑，由评标小组进行综合评审：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（1）方案科学、内容全面详实、工作安排合理，具有很强针对性，完全满足或优于招标文件要求的得 5-6分；</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（2）方案较科学、内容较全面、工作安排可行，能够较好满足招标文件要求的得 3-4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（3）方案一般、内容基本涵盖、工作安排有一定的可行性，基本满足磋商文件要求的得 1-2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（4）较差或未提供不得分。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工程进度计划措施</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从施工工艺、方法、材料采购、劳动力安排、保证工程进度的具体措施是否得当，控制工期的施工进度计划及进度表或施工网络图、各项计划图标编制是否完善，安排是否科学合理，是否符合项目施工实际要求等方面考虑，由评标小组进行综合评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（1）方案科学、内容全面详实、工作安排合理， 具有很强针对性，完全满足或优于招标文件要求的得 5-6分；</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（2）方案较科学、内容较全面、工作安排可行，能够较好满足招标文件要求的得 3-4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（3）方案一般、内容基本涵盖、工作安排有一定的可行性，基本满足招标文件要求的得 1-2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（4）较差或未提供不得分。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 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应急管理措施</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评标小组根据投标人提供的应急管理措施进行综合评审，应急管理措施应结合本项目实际特点，针对在拆除工作中突发事件制定预见性及应对性预案。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（1）应急管理措施内容合理完整，可行性和可操作性强，满足采购需求的，得 5-6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（2）应急管理措施内容较合理完整，可行性和可操作性较强，较满足采购需求的，得 3-4分；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（3）应急管理措施内容合理性、完整性、可行性、可操作性一般的，得1-2分；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（4）较差或未提供的不得分。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拟投入的主要施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工机械、设备、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材料计划</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从投入的施工机械、设备、材料等是否有详细计划，数量、品牌、选型、配置是否满足项目要求，进场数量、时间安排的合理性，是否满足施工需要等方面考虑，由评标小组进行综合评审：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（1）方案科学、内容全面详实、工作安排合理， 具有很强针对性，完全满足或优于招标文件要求的得 7-8分；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（2）方案较科学、内容较全面、工作安排可行，能够较好满足招标文件要求的得 5-6分；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（3）方案一般、内容基本涵盖、工作安排有一定的可行性，基本满足招标文件要求的得 3-4分；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（4）较差得1-2分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（5）未提供不得分。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体系认证</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投标人具有有效期内的： 质量管理体系认证证书； 环境管理体系认证证书；职业健康安全管理体系认证证书； 诚信管理体系认证证书；每提供一个得 2 分，满分 8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注：同类体系认证证书仅计取一次。投标文件中提供证书扫描件，否则不得分。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 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项目管理组织机构拟安排的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项目团队成员（项目负责人除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外）</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为本项目拟安排项目团队成员：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1、技术负责人（仅限 1 人）：具有特种操作作业证书得 2 分，本小项最高得 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2、电气安全负责人：（仅限 1 人）：具有注册安全工程师资质的得 2 分，本小项最高得 2 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3、其他团队成员中：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①具有特种操作作业证书（高处作业）或（熔化焊接与热切割作业（焊工作业）或（低压电工作业），提供的成员每满足一种作业类别的得 1 分，本小项最高 3 分。（重复作业类别只记一次分）该项单人最高得 1 分。（一人同时满足上述多项要求的，只按其中一项最优项计分，不重复计分。）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注：投标文件中同时提供以下材料：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证书扫描件及投标人为上述人员缴纳自2023 年 4 月 1 日以来的任意连续 3 个月的社保缴纳证明材料，社保材料具体形式详见投标人须知前附表。</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6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周边其他场地平整服务</w:t>
            </w:r>
          </w:p>
        </w:tc>
        <w:tc>
          <w:tcPr>
            <w:tcW w:w="59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除红二、红三楼的建筑场地，自愿提供为学校对以西边场地约500平方场地进行平整服务的（具体区域后期根据现场实际情况施工）得满分，否则不得分。</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商务分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分）</w:t>
            </w:r>
          </w:p>
        </w:tc>
        <w:tc>
          <w:tcPr>
            <w:tcW w:w="89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商务分（拆除产生的剩余价值分）统一采用高价优先法，即满足招标文件要求且投标价格最高的投标报价为评标基准价，其价格分为满分 10 分。其他投标人的价格分统一按照下列公式计算： 投标报价得分＝（投标报价/评标基准价）×10％×100</w:t>
            </w:r>
          </w:p>
        </w:tc>
      </w:tr>
    </w:tbl>
    <w:p>
      <w:r>
        <w:br w:type="page"/>
      </w:r>
    </w:p>
    <w:p>
      <w:pPr>
        <w:adjustRightInd w:val="0"/>
        <w:snapToGrid w:val="0"/>
        <w:spacing w:line="360" w:lineRule="auto"/>
        <w:jc w:val="center"/>
        <w:outlineLvl w:val="0"/>
        <w:rPr>
          <w:rFonts w:hint="eastAsia" w:ascii="宋体" w:hAnsi="宋体" w:eastAsia="宋体"/>
          <w:b/>
          <w:sz w:val="28"/>
          <w:szCs w:val="28"/>
          <w:lang w:val="en-US" w:eastAsia="zh-CN"/>
        </w:rPr>
      </w:pPr>
      <w:bookmarkStart w:id="25" w:name="_Toc3783"/>
      <w:bookmarkStart w:id="26" w:name="_Toc10768"/>
      <w:bookmarkStart w:id="27" w:name="_Toc6258"/>
      <w:r>
        <w:rPr>
          <w:rFonts w:hint="eastAsia" w:ascii="宋体" w:hAnsi="宋体" w:eastAsia="宋体"/>
          <w:b/>
          <w:sz w:val="28"/>
          <w:szCs w:val="28"/>
          <w:lang w:val="en-US" w:eastAsia="zh-CN"/>
        </w:rPr>
        <w:t>第八章政府采购合同 （仅供参考</w:t>
      </w:r>
      <w:r>
        <w:rPr>
          <w:rFonts w:ascii="宋体" w:hAnsi="宋体" w:eastAsia="宋体" w:cs="宋体"/>
          <w:sz w:val="28"/>
          <w:szCs w:val="28"/>
        </w:rPr>
        <w:t>）</w:t>
      </w:r>
      <w:bookmarkEnd w:id="25"/>
      <w:bookmarkEnd w:id="26"/>
      <w:bookmarkEnd w:id="27"/>
    </w:p>
    <w:p>
      <w:pPr>
        <w:jc w:val="center"/>
        <w:rPr>
          <w:rFonts w:ascii="宋体" w:hAnsi="宋体" w:eastAsia="宋体" w:cs="宋体"/>
          <w:sz w:val="28"/>
          <w:szCs w:val="28"/>
        </w:rPr>
      </w:pPr>
    </w:p>
    <w:p>
      <w:pPr>
        <w:bidi w:val="0"/>
        <w:jc w:val="center"/>
        <w:rPr>
          <w:b/>
          <w:bCs/>
          <w:sz w:val="28"/>
          <w:szCs w:val="28"/>
        </w:rPr>
      </w:pPr>
      <w:r>
        <w:rPr>
          <w:b/>
          <w:bCs/>
          <w:sz w:val="28"/>
          <w:szCs w:val="28"/>
        </w:rPr>
        <w:t>政府采购合同</w:t>
      </w:r>
    </w:p>
    <w:p>
      <w:pPr>
        <w:bidi w:val="0"/>
        <w:jc w:val="center"/>
        <w:rPr>
          <w:b/>
          <w:bCs/>
          <w:sz w:val="28"/>
          <w:szCs w:val="28"/>
        </w:rPr>
      </w:pPr>
    </w:p>
    <w:p>
      <w:pPr>
        <w:bidi w:val="0"/>
        <w:jc w:val="center"/>
        <w:rPr>
          <w:b/>
          <w:bCs/>
          <w:sz w:val="28"/>
          <w:szCs w:val="28"/>
        </w:rPr>
      </w:pPr>
      <w:r>
        <w:rPr>
          <w:b/>
          <w:bCs/>
          <w:sz w:val="28"/>
          <w:szCs w:val="28"/>
        </w:rPr>
        <w:t>（仅供参考）</w:t>
      </w:r>
    </w:p>
    <w:p>
      <w:pPr>
        <w:bidi w:val="0"/>
        <w:jc w:val="center"/>
        <w:rPr>
          <w:b/>
          <w:bCs/>
          <w:sz w:val="28"/>
          <w:szCs w:val="28"/>
        </w:rPr>
      </w:pPr>
    </w:p>
    <w:p>
      <w:pPr>
        <w:bidi w:val="0"/>
        <w:jc w:val="center"/>
        <w:rPr>
          <w:b/>
          <w:bCs/>
          <w:sz w:val="28"/>
          <w:szCs w:val="28"/>
        </w:rPr>
      </w:pPr>
    </w:p>
    <w:p>
      <w:pPr>
        <w:bidi w:val="0"/>
        <w:jc w:val="center"/>
        <w:rPr>
          <w:b/>
          <w:bCs/>
          <w:sz w:val="28"/>
          <w:szCs w:val="28"/>
        </w:rPr>
      </w:pPr>
    </w:p>
    <w:p>
      <w:pPr>
        <w:bidi w:val="0"/>
        <w:jc w:val="center"/>
        <w:rPr>
          <w:b/>
          <w:bCs/>
          <w:sz w:val="28"/>
          <w:szCs w:val="28"/>
        </w:rPr>
      </w:pPr>
    </w:p>
    <w:p>
      <w:pPr>
        <w:bidi w:val="0"/>
        <w:jc w:val="center"/>
        <w:rPr>
          <w:b/>
          <w:bCs/>
          <w:sz w:val="28"/>
          <w:szCs w:val="28"/>
        </w:rPr>
      </w:pPr>
    </w:p>
    <w:p>
      <w:pPr>
        <w:bidi w:val="0"/>
        <w:jc w:val="center"/>
        <w:rPr>
          <w:b/>
          <w:bCs/>
          <w:sz w:val="28"/>
          <w:szCs w:val="28"/>
        </w:rPr>
      </w:pPr>
      <w:r>
        <w:rPr>
          <w:b/>
          <w:bCs/>
          <w:sz w:val="28"/>
          <w:szCs w:val="28"/>
        </w:rPr>
        <w:t>政府采购合同参考范本</w:t>
      </w:r>
    </w:p>
    <w:p>
      <w:pPr>
        <w:bidi w:val="0"/>
        <w:jc w:val="center"/>
        <w:rPr>
          <w:b/>
          <w:bCs/>
          <w:sz w:val="28"/>
          <w:szCs w:val="28"/>
        </w:rPr>
      </w:pPr>
      <w:r>
        <w:rPr>
          <w:b/>
          <w:bCs/>
          <w:sz w:val="28"/>
          <w:szCs w:val="28"/>
        </w:rPr>
        <w:t>（服务类）</w:t>
      </w:r>
    </w:p>
    <w:p>
      <w:pPr>
        <w:bidi w:val="0"/>
        <w:jc w:val="center"/>
        <w:rPr>
          <w:b/>
          <w:bCs/>
          <w:sz w:val="28"/>
          <w:szCs w:val="28"/>
        </w:rPr>
      </w:pPr>
    </w:p>
    <w:p>
      <w:pPr>
        <w:bidi w:val="0"/>
        <w:jc w:val="center"/>
        <w:rPr>
          <w:b/>
          <w:bCs/>
          <w:sz w:val="28"/>
          <w:szCs w:val="28"/>
        </w:rPr>
      </w:pPr>
    </w:p>
    <w:p>
      <w:pPr>
        <w:pStyle w:val="10"/>
        <w:ind w:left="0"/>
        <w:rPr>
          <w:b/>
          <w:sz w:val="32"/>
        </w:rPr>
      </w:pPr>
    </w:p>
    <w:p>
      <w:pPr>
        <w:pStyle w:val="4"/>
        <w:bidi w:val="0"/>
        <w:jc w:val="center"/>
      </w:pPr>
      <w:bookmarkStart w:id="28" w:name="第一部分 合同书"/>
      <w:bookmarkEnd w:id="28"/>
      <w:bookmarkStart w:id="29" w:name="_Toc25260"/>
      <w:r>
        <w:t>第一部分 合同书</w:t>
      </w:r>
      <w:bookmarkEnd w:id="29"/>
    </w:p>
    <w:p>
      <w:pPr>
        <w:bidi w:val="0"/>
        <w:jc w:val="center"/>
        <w:rPr>
          <w:b/>
          <w:bCs/>
          <w:sz w:val="28"/>
          <w:szCs w:val="28"/>
        </w:rPr>
      </w:pPr>
    </w:p>
    <w:p>
      <w:pPr>
        <w:pStyle w:val="10"/>
        <w:ind w:left="0"/>
        <w:rPr>
          <w:b/>
        </w:rPr>
      </w:pPr>
    </w:p>
    <w:p>
      <w:pPr>
        <w:pStyle w:val="10"/>
        <w:spacing w:before="5"/>
        <w:ind w:left="0"/>
        <w:rPr>
          <w:b/>
          <w:sz w:val="29"/>
        </w:rPr>
      </w:pPr>
    </w:p>
    <w:p>
      <w:pPr>
        <w:pStyle w:val="10"/>
        <w:tabs>
          <w:tab w:val="left" w:pos="6959"/>
        </w:tabs>
        <w:spacing w:before="74" w:line="360" w:lineRule="auto"/>
        <w:ind w:left="1380"/>
        <w:rPr>
          <w:rFonts w:hint="eastAsia"/>
          <w:lang w:val="en-US" w:eastAsia="zh-CN"/>
        </w:rPr>
      </w:pPr>
      <w:r>
        <w:rPr>
          <w:sz w:val="24"/>
        </w:rPr>
        <w:t>项目名称：</w:t>
      </w:r>
      <w:r>
        <w:rPr>
          <w:rFonts w:hint="eastAsia"/>
          <w:sz w:val="24"/>
          <w:u w:val="single"/>
          <w:lang w:val="en-US" w:eastAsia="zh-CN"/>
        </w:rPr>
        <w:t xml:space="preserve">                                            </w:t>
      </w:r>
      <w:r>
        <w:rPr>
          <w:rFonts w:hint="eastAsia"/>
          <w:spacing w:val="-4"/>
          <w:sz w:val="24"/>
          <w:u w:val="single"/>
          <w:lang w:val="en-US" w:eastAsia="zh-CN"/>
        </w:rPr>
        <w:t xml:space="preserve">         </w:t>
      </w:r>
      <w:r>
        <w:rPr>
          <w:i/>
          <w:spacing w:val="-77"/>
          <w:sz w:val="25"/>
        </w:rPr>
        <w:t>（</w:t>
      </w:r>
      <w:r>
        <w:rPr>
          <w:rFonts w:hint="eastAsia"/>
          <w:i/>
          <w:spacing w:val="-77"/>
          <w:sz w:val="25"/>
          <w:lang w:val="en-US" w:eastAsia="zh-CN"/>
        </w:rPr>
        <w:t xml:space="preserve">  </w:t>
      </w:r>
    </w:p>
    <w:p>
      <w:pPr>
        <w:pStyle w:val="10"/>
        <w:tabs>
          <w:tab w:val="left" w:pos="6959"/>
        </w:tabs>
        <w:spacing w:before="74" w:line="360" w:lineRule="auto"/>
        <w:ind w:left="1380"/>
        <w:rPr>
          <w:rFonts w:hint="eastAsia"/>
          <w:lang w:val="en-US" w:eastAsia="zh-CN"/>
        </w:rPr>
      </w:pPr>
    </w:p>
    <w:p>
      <w:pPr>
        <w:pStyle w:val="10"/>
        <w:tabs>
          <w:tab w:val="left" w:pos="6959"/>
        </w:tabs>
        <w:spacing w:before="74" w:line="360" w:lineRule="auto"/>
        <w:ind w:left="1380"/>
      </w:pPr>
      <w:r>
        <w:rPr>
          <w:rFonts w:hint="eastAsia"/>
          <w:lang w:val="en-US" w:eastAsia="zh-CN"/>
        </w:rPr>
        <w:t>甲</w:t>
      </w:r>
      <w:r>
        <w:t>方（</w:t>
      </w:r>
      <w:r>
        <w:rPr>
          <w:rFonts w:hint="eastAsia"/>
          <w:lang w:val="en-US" w:eastAsia="zh-CN"/>
        </w:rPr>
        <w:t>采购</w:t>
      </w:r>
      <w:r>
        <w:t>人</w:t>
      </w:r>
      <w:r>
        <w:rPr>
          <w:u w:val="none"/>
        </w:rPr>
        <w:t>）</w:t>
      </w:r>
      <w:r>
        <w:t>：</w:t>
      </w:r>
      <w:r>
        <w:rPr>
          <w:rFonts w:ascii="Times New Roman" w:eastAsia="Times New Roman"/>
          <w:u w:val="single"/>
        </w:rPr>
        <w:t xml:space="preserve"> </w:t>
      </w:r>
      <w:r>
        <w:rPr>
          <w:rFonts w:ascii="Times New Roman" w:eastAsia="Times New Roman"/>
          <w:u w:val="single"/>
        </w:rPr>
        <w:tab/>
      </w:r>
    </w:p>
    <w:p>
      <w:pPr>
        <w:pStyle w:val="10"/>
        <w:tabs>
          <w:tab w:val="left" w:pos="6959"/>
        </w:tabs>
        <w:spacing w:before="74" w:line="360" w:lineRule="auto"/>
        <w:ind w:left="1380"/>
        <w:rPr>
          <w:rFonts w:ascii="Times New Roman" w:eastAsia="Times New Roman"/>
          <w:u w:val="single"/>
        </w:rPr>
      </w:pPr>
      <w:r>
        <w:t>乙方（中标人）：</w:t>
      </w:r>
      <w:r>
        <w:rPr>
          <w:rFonts w:ascii="Times New Roman" w:eastAsia="Times New Roman"/>
          <w:u w:val="single"/>
        </w:rPr>
        <w:t xml:space="preserve"> </w:t>
      </w:r>
      <w:r>
        <w:rPr>
          <w:rFonts w:ascii="Times New Roman" w:eastAsia="Times New Roman"/>
          <w:u w:val="single"/>
        </w:rPr>
        <w:tab/>
      </w:r>
    </w:p>
    <w:p>
      <w:pPr>
        <w:pStyle w:val="10"/>
        <w:tabs>
          <w:tab w:val="left" w:pos="6959"/>
        </w:tabs>
        <w:spacing w:before="74"/>
        <w:ind w:left="1380"/>
        <w:rPr>
          <w:rFonts w:ascii="Times New Roman" w:eastAsia="Times New Roman"/>
          <w:u w:val="single"/>
        </w:rPr>
      </w:pPr>
    </w:p>
    <w:p>
      <w:pPr>
        <w:pStyle w:val="10"/>
        <w:ind w:left="0"/>
        <w:rPr>
          <w:rFonts w:ascii="Times New Roman"/>
          <w:sz w:val="20"/>
        </w:rPr>
      </w:pPr>
    </w:p>
    <w:p>
      <w:pPr>
        <w:pStyle w:val="10"/>
        <w:tabs>
          <w:tab w:val="left" w:pos="6839"/>
        </w:tabs>
        <w:spacing w:before="207"/>
        <w:ind w:left="1380"/>
        <w:rPr>
          <w:rFonts w:ascii="Times New Roman" w:eastAsia="Times New Roman"/>
        </w:rPr>
      </w:pPr>
      <w:r>
        <w:t>签订地：</w:t>
      </w:r>
      <w:r>
        <w:rPr>
          <w:rFonts w:ascii="Times New Roman" w:eastAsia="Times New Roman"/>
          <w:u w:val="single"/>
        </w:rPr>
        <w:t xml:space="preserve"> </w:t>
      </w:r>
      <w:r>
        <w:rPr>
          <w:rFonts w:ascii="Times New Roman" w:eastAsia="Times New Roman"/>
          <w:u w:val="single"/>
        </w:rPr>
        <w:tab/>
      </w:r>
    </w:p>
    <w:p>
      <w:pPr>
        <w:pStyle w:val="10"/>
        <w:ind w:left="0"/>
        <w:rPr>
          <w:rFonts w:ascii="Times New Roman"/>
          <w:sz w:val="20"/>
        </w:rPr>
      </w:pPr>
    </w:p>
    <w:p>
      <w:pPr>
        <w:pStyle w:val="10"/>
        <w:tabs>
          <w:tab w:val="left" w:pos="4379"/>
          <w:tab w:val="left" w:pos="5459"/>
          <w:tab w:val="left" w:pos="6539"/>
        </w:tabs>
        <w:spacing w:before="206"/>
        <w:ind w:left="1380"/>
      </w:pPr>
      <w:r>
        <w:t>签订日期：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rPr>
          <w:sz w:val="26"/>
        </w:rPr>
      </w:pPr>
      <w:r>
        <w:rPr>
          <w:sz w:val="26"/>
        </w:rPr>
        <w:br w:type="page"/>
      </w:r>
    </w:p>
    <w:p>
      <w:pPr>
        <w:pStyle w:val="10"/>
        <w:spacing w:before="2"/>
        <w:ind w:left="0"/>
        <w:rPr>
          <w:sz w:val="26"/>
        </w:rPr>
      </w:pPr>
    </w:p>
    <w:p>
      <w:pPr>
        <w:pStyle w:val="10"/>
        <w:spacing w:before="67" w:line="357" w:lineRule="auto"/>
        <w:ind w:right="325" w:firstLine="434"/>
        <w:rPr>
          <w:sz w:val="24"/>
          <w:szCs w:val="24"/>
        </w:rPr>
      </w:pPr>
      <w:r>
        <w:rPr>
          <w:spacing w:val="-3"/>
          <w:sz w:val="24"/>
          <w:szCs w:val="24"/>
          <w:u w:val="single"/>
        </w:rPr>
        <w:t>某采购单位</w:t>
      </w:r>
      <w:r>
        <w:rPr>
          <w:spacing w:val="-3"/>
          <w:sz w:val="24"/>
          <w:szCs w:val="24"/>
        </w:rPr>
        <w:t>（</w:t>
      </w:r>
      <w:r>
        <w:rPr>
          <w:spacing w:val="-4"/>
          <w:sz w:val="24"/>
          <w:szCs w:val="24"/>
        </w:rPr>
        <w:t>以下简称：甲方</w:t>
      </w:r>
      <w:r>
        <w:rPr>
          <w:spacing w:val="-15"/>
          <w:sz w:val="24"/>
          <w:szCs w:val="24"/>
        </w:rPr>
        <w:t>）</w:t>
      </w:r>
      <w:r>
        <w:rPr>
          <w:sz w:val="24"/>
          <w:szCs w:val="24"/>
        </w:rPr>
        <w:t>通过</w:t>
      </w:r>
      <w:r>
        <w:rPr>
          <w:rFonts w:hint="eastAsia"/>
          <w:sz w:val="24"/>
          <w:szCs w:val="24"/>
          <w:u w:val="single"/>
          <w:lang w:val="en-US" w:eastAsia="zh-CN"/>
        </w:rPr>
        <w:t xml:space="preserve">     </w:t>
      </w:r>
      <w:r>
        <w:rPr>
          <w:sz w:val="24"/>
          <w:szCs w:val="24"/>
        </w:rPr>
        <w:t>组织的</w:t>
      </w:r>
      <w:r>
        <w:rPr>
          <w:sz w:val="24"/>
          <w:szCs w:val="24"/>
          <w:u w:val="single"/>
        </w:rPr>
        <w:t>公开招标</w:t>
      </w:r>
      <w:r>
        <w:rPr>
          <w:sz w:val="24"/>
          <w:szCs w:val="24"/>
        </w:rPr>
        <w:t>方式采购活动，经</w:t>
      </w:r>
      <w:r>
        <w:rPr>
          <w:sz w:val="24"/>
          <w:szCs w:val="24"/>
          <w:u w:val="single"/>
        </w:rPr>
        <w:t>评标委员会</w:t>
      </w:r>
      <w:r>
        <w:rPr>
          <w:spacing w:val="-15"/>
          <w:sz w:val="24"/>
          <w:szCs w:val="24"/>
        </w:rPr>
        <w:t>评定，</w:t>
      </w:r>
      <w:r>
        <w:rPr>
          <w:rFonts w:hint="eastAsia"/>
          <w:spacing w:val="-15"/>
          <w:sz w:val="24"/>
          <w:szCs w:val="24"/>
          <w:lang w:eastAsia="zh-CN"/>
        </w:rPr>
        <w:t>（</w:t>
      </w:r>
      <w:r>
        <w:rPr>
          <w:rFonts w:hint="eastAsia"/>
          <w:spacing w:val="-15"/>
          <w:sz w:val="24"/>
          <w:szCs w:val="24"/>
          <w:lang w:val="en-US" w:eastAsia="zh-CN"/>
        </w:rPr>
        <w:t>中标人名称</w:t>
      </w:r>
      <w:r>
        <w:rPr>
          <w:rFonts w:hint="eastAsia"/>
          <w:spacing w:val="-15"/>
          <w:sz w:val="24"/>
          <w:szCs w:val="24"/>
          <w:lang w:eastAsia="zh-CN"/>
        </w:rPr>
        <w:t>）</w:t>
      </w:r>
      <w:r>
        <w:rPr>
          <w:sz w:val="24"/>
          <w:szCs w:val="24"/>
        </w:rPr>
        <w:t>以下简称：乙方）为本项目中标人，现按照采购文件确定的事项签订本合同。</w:t>
      </w:r>
    </w:p>
    <w:p>
      <w:pPr>
        <w:pStyle w:val="10"/>
        <w:spacing w:before="10" w:line="364" w:lineRule="auto"/>
        <w:ind w:right="417" w:firstLine="434"/>
        <w:jc w:val="both"/>
        <w:rPr>
          <w:sz w:val="24"/>
          <w:szCs w:val="24"/>
        </w:rPr>
      </w:pPr>
      <w:r>
        <w:rPr>
          <w:spacing w:val="-8"/>
          <w:sz w:val="24"/>
          <w:szCs w:val="24"/>
        </w:rPr>
        <w:t>根据《中华人民共和国民法典》、《中华人民共和国政府采购法》等相关法</w:t>
      </w:r>
      <w:r>
        <w:rPr>
          <w:spacing w:val="-10"/>
          <w:sz w:val="24"/>
          <w:szCs w:val="24"/>
        </w:rPr>
        <w:t>律法规之规定，按照平等、自愿、公平和诚实信用的原则，经甲方和乙方协商一</w:t>
      </w:r>
      <w:r>
        <w:rPr>
          <w:sz w:val="24"/>
          <w:szCs w:val="24"/>
        </w:rPr>
        <w:t>致，约定以下合同条款，以兹共同遵守、全面履行。</w:t>
      </w:r>
    </w:p>
    <w:p>
      <w:pPr>
        <w:pStyle w:val="5"/>
        <w:numPr>
          <w:ilvl w:val="1"/>
          <w:numId w:val="2"/>
        </w:numPr>
        <w:tabs>
          <w:tab w:val="left" w:pos="1340"/>
        </w:tabs>
        <w:spacing w:before="2" w:after="0" w:line="240" w:lineRule="auto"/>
        <w:ind w:left="1339" w:right="0" w:hanging="484"/>
        <w:jc w:val="both"/>
      </w:pPr>
      <w:bookmarkStart w:id="30" w:name="1.1 合同组成部分"/>
      <w:bookmarkEnd w:id="30"/>
      <w:bookmarkStart w:id="31" w:name="1.1 合同组成部分"/>
      <w:bookmarkEnd w:id="31"/>
      <w:r>
        <w:t>合同组成部分</w:t>
      </w:r>
    </w:p>
    <w:p>
      <w:pPr>
        <w:pStyle w:val="10"/>
        <w:spacing w:before="160" w:line="364" w:lineRule="auto"/>
        <w:ind w:right="369" w:firstLine="434"/>
        <w:jc w:val="both"/>
      </w:pPr>
      <w:r>
        <w:rPr>
          <w:spacing w:val="-1"/>
          <w:sz w:val="24"/>
          <w:szCs w:val="24"/>
        </w:rPr>
        <w:t>下列文件为本合同的组成部分，并构成一个整体，需综合解释、相互补充。</w:t>
      </w:r>
      <w:r>
        <w:rPr>
          <w:spacing w:val="-6"/>
          <w:sz w:val="24"/>
          <w:szCs w:val="24"/>
        </w:rPr>
        <w:t>如果下列文件内容出现不一致的情形，那么在保证按照采购文件确定的事项前提下，组成本合同的多个文件的优先适用顺序如下</w:t>
      </w:r>
      <w:r>
        <w:rPr>
          <w:spacing w:val="-6"/>
        </w:rPr>
        <w:t>：</w:t>
      </w:r>
    </w:p>
    <w:p>
      <w:pPr>
        <w:pStyle w:val="33"/>
        <w:numPr>
          <w:ilvl w:val="0"/>
          <w:numId w:val="0"/>
        </w:numPr>
        <w:tabs>
          <w:tab w:val="left" w:pos="1515"/>
          <w:tab w:val="left" w:pos="8474"/>
        </w:tabs>
        <w:spacing w:before="160" w:after="0" w:line="240" w:lineRule="auto"/>
        <w:ind w:leftChars="200" w:right="0" w:rightChars="0"/>
        <w:jc w:val="left"/>
        <w:rPr>
          <w:sz w:val="24"/>
        </w:rPr>
      </w:pPr>
      <w:r>
        <w:rPr>
          <w:sz w:val="24"/>
        </w:rPr>
        <w:t>本合同及其补充合同、变更协议；</w:t>
      </w:r>
    </w:p>
    <w:p>
      <w:pPr>
        <w:pStyle w:val="33"/>
        <w:numPr>
          <w:ilvl w:val="2"/>
          <w:numId w:val="2"/>
        </w:numPr>
        <w:tabs>
          <w:tab w:val="left" w:pos="1515"/>
        </w:tabs>
        <w:spacing w:before="161" w:after="0" w:line="364" w:lineRule="auto"/>
        <w:ind w:left="420" w:right="417" w:firstLine="434"/>
        <w:jc w:val="both"/>
        <w:rPr>
          <w:sz w:val="24"/>
        </w:rPr>
      </w:pPr>
      <w:r>
        <w:rPr>
          <w:sz w:val="24"/>
        </w:rPr>
        <w:t>中标通知书；</w:t>
      </w:r>
    </w:p>
    <w:p>
      <w:pPr>
        <w:pStyle w:val="33"/>
        <w:numPr>
          <w:ilvl w:val="2"/>
          <w:numId w:val="2"/>
        </w:numPr>
        <w:tabs>
          <w:tab w:val="left" w:pos="1515"/>
        </w:tabs>
        <w:spacing w:before="161" w:after="0" w:line="364" w:lineRule="auto"/>
        <w:ind w:left="420" w:right="417" w:firstLine="434"/>
        <w:jc w:val="both"/>
        <w:rPr>
          <w:sz w:val="24"/>
        </w:rPr>
      </w:pPr>
      <w:r>
        <w:rPr>
          <w:sz w:val="24"/>
        </w:rPr>
        <w:t>投标文件（含澄清或者说明文件）；</w:t>
      </w:r>
    </w:p>
    <w:p>
      <w:pPr>
        <w:pStyle w:val="33"/>
        <w:numPr>
          <w:ilvl w:val="2"/>
          <w:numId w:val="2"/>
        </w:numPr>
        <w:tabs>
          <w:tab w:val="left" w:pos="1515"/>
        </w:tabs>
        <w:spacing w:before="161" w:after="0" w:line="364" w:lineRule="auto"/>
        <w:ind w:left="420" w:right="417" w:firstLine="434"/>
        <w:jc w:val="both"/>
        <w:rPr>
          <w:sz w:val="24"/>
        </w:rPr>
      </w:pPr>
      <w:r>
        <w:rPr>
          <w:sz w:val="24"/>
        </w:rPr>
        <w:t>招标文件（含澄清或者修改文件）；</w:t>
      </w:r>
    </w:p>
    <w:p>
      <w:pPr>
        <w:pStyle w:val="33"/>
        <w:numPr>
          <w:ilvl w:val="2"/>
          <w:numId w:val="2"/>
        </w:numPr>
        <w:tabs>
          <w:tab w:val="left" w:pos="1515"/>
        </w:tabs>
        <w:spacing w:before="161" w:after="0" w:line="364" w:lineRule="auto"/>
        <w:ind w:left="420" w:right="417" w:firstLine="434"/>
        <w:jc w:val="both"/>
        <w:rPr>
          <w:sz w:val="24"/>
        </w:rPr>
      </w:pPr>
      <w:r>
        <w:rPr>
          <w:sz w:val="24"/>
        </w:rPr>
        <w:t>其他相关采购文件。</w:t>
      </w:r>
    </w:p>
    <w:p>
      <w:pPr>
        <w:pStyle w:val="5"/>
        <w:numPr>
          <w:ilvl w:val="1"/>
          <w:numId w:val="2"/>
        </w:numPr>
        <w:tabs>
          <w:tab w:val="left" w:pos="1340"/>
        </w:tabs>
        <w:spacing w:before="161" w:after="0" w:line="240" w:lineRule="auto"/>
        <w:ind w:left="1339" w:right="0" w:hanging="484"/>
        <w:jc w:val="left"/>
      </w:pPr>
      <w:bookmarkStart w:id="32" w:name="1.2 服务"/>
      <w:bookmarkEnd w:id="32"/>
      <w:bookmarkStart w:id="33" w:name="1.2 服务"/>
      <w:bookmarkEnd w:id="33"/>
      <w:r>
        <w:t>服务</w:t>
      </w:r>
    </w:p>
    <w:p>
      <w:pPr>
        <w:pStyle w:val="33"/>
        <w:numPr>
          <w:ilvl w:val="0"/>
          <w:numId w:val="0"/>
        </w:numPr>
        <w:tabs>
          <w:tab w:val="left" w:pos="1515"/>
          <w:tab w:val="left" w:pos="8474"/>
        </w:tabs>
        <w:spacing w:before="160" w:after="0" w:line="240" w:lineRule="auto"/>
        <w:ind w:leftChars="200" w:right="0" w:rightChars="0"/>
        <w:jc w:val="left"/>
        <w:rPr>
          <w:sz w:val="24"/>
        </w:rPr>
      </w:pPr>
      <w:r>
        <w:rPr>
          <w:rFonts w:hint="eastAsia"/>
          <w:sz w:val="24"/>
          <w:lang w:val="en-US" w:eastAsia="zh-CN"/>
        </w:rPr>
        <w:t>1.2.1</w:t>
      </w:r>
      <w:r>
        <w:rPr>
          <w:sz w:val="24"/>
        </w:rPr>
        <w:t>服务名称：</w:t>
      </w:r>
      <w:r>
        <w:rPr>
          <w:sz w:val="24"/>
          <w:u w:val="single"/>
        </w:rPr>
        <w:t xml:space="preserve"> </w:t>
      </w:r>
      <w:r>
        <w:rPr>
          <w:sz w:val="24"/>
          <w:u w:val="single"/>
        </w:rPr>
        <w:tab/>
      </w:r>
      <w:r>
        <w:rPr>
          <w:sz w:val="24"/>
        </w:rPr>
        <w:t>；</w:t>
      </w:r>
    </w:p>
    <w:p>
      <w:pPr>
        <w:pStyle w:val="33"/>
        <w:numPr>
          <w:ilvl w:val="0"/>
          <w:numId w:val="0"/>
        </w:numPr>
        <w:tabs>
          <w:tab w:val="left" w:pos="1515"/>
          <w:tab w:val="left" w:pos="8474"/>
        </w:tabs>
        <w:spacing w:before="161" w:after="0" w:line="240" w:lineRule="auto"/>
        <w:ind w:leftChars="200" w:right="0" w:rightChars="0"/>
        <w:jc w:val="left"/>
        <w:rPr>
          <w:sz w:val="24"/>
        </w:rPr>
      </w:pPr>
      <w:r>
        <w:rPr>
          <w:rFonts w:hint="eastAsia"/>
          <w:sz w:val="24"/>
          <w:lang w:val="en-US" w:eastAsia="zh-CN"/>
        </w:rPr>
        <w:t>1.2.2</w:t>
      </w:r>
      <w:r>
        <w:rPr>
          <w:sz w:val="24"/>
        </w:rPr>
        <w:t>服务内容：</w:t>
      </w:r>
      <w:r>
        <w:rPr>
          <w:sz w:val="24"/>
          <w:u w:val="single"/>
        </w:rPr>
        <w:t xml:space="preserve"> </w:t>
      </w:r>
      <w:r>
        <w:rPr>
          <w:sz w:val="24"/>
          <w:u w:val="single"/>
        </w:rPr>
        <w:tab/>
      </w:r>
      <w:r>
        <w:rPr>
          <w:sz w:val="24"/>
        </w:rPr>
        <w:t>；</w:t>
      </w:r>
    </w:p>
    <w:p>
      <w:pPr>
        <w:pStyle w:val="33"/>
        <w:numPr>
          <w:ilvl w:val="0"/>
          <w:numId w:val="0"/>
        </w:numPr>
        <w:tabs>
          <w:tab w:val="left" w:pos="1515"/>
          <w:tab w:val="left" w:pos="8474"/>
        </w:tabs>
        <w:spacing w:before="160" w:after="0" w:line="240" w:lineRule="auto"/>
        <w:ind w:leftChars="200" w:right="0" w:rightChars="0"/>
        <w:jc w:val="left"/>
        <w:rPr>
          <w:sz w:val="24"/>
        </w:rPr>
      </w:pPr>
      <w:r>
        <w:rPr>
          <w:rFonts w:hint="eastAsia"/>
          <w:sz w:val="24"/>
          <w:lang w:val="en-US" w:eastAsia="zh-CN"/>
        </w:rPr>
        <w:t>1.2.3</w:t>
      </w:r>
      <w:r>
        <w:rPr>
          <w:sz w:val="24"/>
        </w:rPr>
        <w:t>服务质量：</w:t>
      </w:r>
      <w:r>
        <w:rPr>
          <w:sz w:val="24"/>
          <w:u w:val="single"/>
        </w:rPr>
        <w:t xml:space="preserve"> </w:t>
      </w:r>
      <w:r>
        <w:rPr>
          <w:sz w:val="24"/>
          <w:u w:val="single"/>
        </w:rPr>
        <w:tab/>
      </w:r>
      <w:r>
        <w:rPr>
          <w:sz w:val="24"/>
        </w:rPr>
        <w:t>。</w:t>
      </w:r>
    </w:p>
    <w:p>
      <w:pPr>
        <w:pStyle w:val="5"/>
        <w:numPr>
          <w:ilvl w:val="1"/>
          <w:numId w:val="2"/>
        </w:numPr>
        <w:tabs>
          <w:tab w:val="left" w:pos="1340"/>
        </w:tabs>
        <w:spacing w:before="161" w:after="0" w:line="240" w:lineRule="auto"/>
        <w:ind w:left="1339" w:right="0" w:hanging="484"/>
        <w:jc w:val="left"/>
      </w:pPr>
      <w:bookmarkStart w:id="34" w:name="1.3 价款"/>
      <w:bookmarkEnd w:id="34"/>
      <w:bookmarkStart w:id="35" w:name="1.3 价款"/>
      <w:bookmarkEnd w:id="35"/>
      <w:r>
        <w:t>价款</w:t>
      </w:r>
    </w:p>
    <w:p>
      <w:pPr>
        <w:pStyle w:val="10"/>
        <w:tabs>
          <w:tab w:val="left" w:pos="4094"/>
          <w:tab w:val="left" w:pos="8054"/>
        </w:tabs>
        <w:spacing w:before="160" w:line="364" w:lineRule="auto"/>
        <w:ind w:left="854" w:right="369"/>
        <w:rPr>
          <w:sz w:val="24"/>
          <w:szCs w:val="24"/>
        </w:rPr>
      </w:pPr>
      <w:r>
        <w:rPr>
          <w:sz w:val="24"/>
          <w:szCs w:val="24"/>
        </w:rPr>
        <w:t>本合同总价为：￥</w:t>
      </w:r>
      <w:r>
        <w:rPr>
          <w:sz w:val="24"/>
          <w:szCs w:val="24"/>
          <w:u w:val="single"/>
        </w:rPr>
        <w:t xml:space="preserve"> </w:t>
      </w:r>
      <w:r>
        <w:rPr>
          <w:sz w:val="24"/>
          <w:szCs w:val="24"/>
          <w:u w:val="single"/>
        </w:rPr>
        <w:tab/>
      </w:r>
      <w:r>
        <w:rPr>
          <w:sz w:val="24"/>
          <w:szCs w:val="24"/>
        </w:rPr>
        <w:t>元（大写：人民币</w:t>
      </w:r>
      <w:r>
        <w:rPr>
          <w:sz w:val="24"/>
          <w:szCs w:val="24"/>
          <w:u w:val="single"/>
        </w:rPr>
        <w:t xml:space="preserve"> </w:t>
      </w:r>
      <w:r>
        <w:rPr>
          <w:sz w:val="24"/>
          <w:szCs w:val="24"/>
          <w:u w:val="single"/>
        </w:rPr>
        <w:tab/>
      </w:r>
      <w:r>
        <w:rPr>
          <w:sz w:val="24"/>
          <w:szCs w:val="24"/>
        </w:rPr>
        <w:t>元）</w:t>
      </w:r>
      <w:r>
        <w:rPr>
          <w:spacing w:val="-17"/>
          <w:sz w:val="24"/>
          <w:szCs w:val="24"/>
        </w:rPr>
        <w:t>。</w:t>
      </w:r>
      <w:r>
        <w:rPr>
          <w:sz w:val="24"/>
          <w:szCs w:val="24"/>
        </w:rPr>
        <w:t>分项价格：</w:t>
      </w:r>
    </w:p>
    <w:tbl>
      <w:tblPr>
        <w:tblStyle w:val="24"/>
        <w:tblW w:w="70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99"/>
        <w:gridCol w:w="2321"/>
        <w:gridCol w:w="2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69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分项名称</w:t>
            </w: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分项价格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69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69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69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69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020"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总价</w:t>
            </w: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10"/>
        <w:ind w:left="0"/>
      </w:pPr>
    </w:p>
    <w:p>
      <w:pPr>
        <w:pStyle w:val="10"/>
        <w:ind w:left="0"/>
        <w:rPr>
          <w:rFonts w:hint="default" w:eastAsiaTheme="minorEastAsia"/>
          <w:sz w:val="24"/>
          <w:szCs w:val="24"/>
          <w:lang w:val="en-US" w:eastAsia="zh-CN"/>
        </w:rPr>
      </w:pPr>
      <w:r>
        <w:rPr>
          <w:rFonts w:hint="eastAsia"/>
          <w:sz w:val="24"/>
          <w:szCs w:val="24"/>
          <w:lang w:val="en-US" w:eastAsia="zh-CN"/>
        </w:rPr>
        <w:t>残值费用缴纳金额为：</w:t>
      </w:r>
      <w:r>
        <w:rPr>
          <w:sz w:val="24"/>
          <w:szCs w:val="24"/>
        </w:rPr>
        <w:t>￥</w:t>
      </w:r>
      <w:r>
        <w:rPr>
          <w:sz w:val="24"/>
          <w:szCs w:val="24"/>
          <w:u w:val="single"/>
        </w:rPr>
        <w:t xml:space="preserve"> </w:t>
      </w:r>
      <w:r>
        <w:rPr>
          <w:rFonts w:hint="eastAsia"/>
          <w:sz w:val="24"/>
          <w:szCs w:val="24"/>
          <w:u w:val="single"/>
          <w:lang w:val="en-US" w:eastAsia="zh-CN"/>
        </w:rPr>
        <w:t xml:space="preserve">     </w:t>
      </w:r>
      <w:r>
        <w:rPr>
          <w:sz w:val="24"/>
          <w:szCs w:val="24"/>
          <w:u w:val="single"/>
        </w:rPr>
        <w:tab/>
      </w:r>
      <w:r>
        <w:rPr>
          <w:sz w:val="24"/>
          <w:szCs w:val="24"/>
        </w:rPr>
        <w:t>元（大写：人民币</w:t>
      </w:r>
      <w:r>
        <w:rPr>
          <w:sz w:val="24"/>
          <w:szCs w:val="24"/>
          <w:u w:val="single"/>
        </w:rPr>
        <w:t xml:space="preserve"> </w:t>
      </w:r>
      <w:r>
        <w:rPr>
          <w:rFonts w:hint="eastAsia"/>
          <w:sz w:val="24"/>
          <w:szCs w:val="24"/>
          <w:u w:val="single"/>
          <w:lang w:val="en-US" w:eastAsia="zh-CN"/>
        </w:rPr>
        <w:t xml:space="preserve">              </w:t>
      </w:r>
      <w:r>
        <w:rPr>
          <w:sz w:val="24"/>
          <w:szCs w:val="24"/>
          <w:u w:val="single"/>
        </w:rPr>
        <w:tab/>
      </w:r>
      <w:r>
        <w:rPr>
          <w:sz w:val="24"/>
          <w:szCs w:val="24"/>
        </w:rPr>
        <w:t>元）</w:t>
      </w:r>
      <w:r>
        <w:rPr>
          <w:spacing w:val="-17"/>
          <w:sz w:val="24"/>
          <w:szCs w:val="24"/>
        </w:rPr>
        <w:t>。</w:t>
      </w:r>
    </w:p>
    <w:p>
      <w:pPr>
        <w:pStyle w:val="6"/>
        <w:numPr>
          <w:ilvl w:val="1"/>
          <w:numId w:val="2"/>
        </w:numPr>
        <w:tabs>
          <w:tab w:val="left" w:pos="1340"/>
        </w:tabs>
        <w:spacing w:before="160" w:after="0" w:line="240" w:lineRule="auto"/>
        <w:ind w:left="1339" w:right="0" w:hanging="484"/>
        <w:jc w:val="both"/>
      </w:pPr>
      <w:bookmarkStart w:id="36" w:name="1.5 服务期限、地点和方式"/>
      <w:bookmarkEnd w:id="36"/>
      <w:bookmarkStart w:id="37" w:name="1.4 付款方式和发票开具方式"/>
      <w:bookmarkEnd w:id="37"/>
      <w:bookmarkStart w:id="38" w:name="1.5 服务期限、地点和方式"/>
      <w:bookmarkEnd w:id="38"/>
      <w:bookmarkStart w:id="39" w:name="1.4 付款方式和发票开具方式"/>
      <w:bookmarkEnd w:id="39"/>
      <w:r>
        <w:t>服务期限、地点和方式</w:t>
      </w:r>
    </w:p>
    <w:p>
      <w:pPr>
        <w:pStyle w:val="33"/>
        <w:numPr>
          <w:ilvl w:val="0"/>
          <w:numId w:val="0"/>
        </w:numPr>
        <w:tabs>
          <w:tab w:val="left" w:pos="1515"/>
          <w:tab w:val="left" w:pos="8474"/>
        </w:tabs>
        <w:spacing w:before="161" w:after="0" w:line="240" w:lineRule="auto"/>
        <w:ind w:leftChars="200" w:right="0" w:rightChars="0"/>
        <w:jc w:val="both"/>
        <w:rPr>
          <w:sz w:val="24"/>
        </w:rPr>
      </w:pPr>
      <w:r>
        <w:rPr>
          <w:sz w:val="24"/>
        </w:rPr>
        <w:t>服务期限：</w:t>
      </w:r>
      <w:r>
        <w:rPr>
          <w:sz w:val="24"/>
          <w:u w:val="single"/>
        </w:rPr>
        <w:t xml:space="preserve"> </w:t>
      </w:r>
      <w:r>
        <w:rPr>
          <w:sz w:val="24"/>
          <w:u w:val="single"/>
        </w:rPr>
        <w:tab/>
      </w:r>
      <w:r>
        <w:rPr>
          <w:sz w:val="24"/>
        </w:rPr>
        <w:t>；</w:t>
      </w:r>
    </w:p>
    <w:p>
      <w:pPr>
        <w:pStyle w:val="33"/>
        <w:numPr>
          <w:ilvl w:val="0"/>
          <w:numId w:val="0"/>
        </w:numPr>
        <w:tabs>
          <w:tab w:val="left" w:pos="1515"/>
          <w:tab w:val="left" w:pos="8474"/>
        </w:tabs>
        <w:spacing w:before="160" w:after="0" w:line="240" w:lineRule="auto"/>
        <w:ind w:leftChars="200" w:right="0" w:rightChars="0"/>
        <w:jc w:val="both"/>
        <w:rPr>
          <w:sz w:val="24"/>
        </w:rPr>
      </w:pPr>
      <w:r>
        <w:rPr>
          <w:sz w:val="24"/>
        </w:rPr>
        <w:t>服务地点：</w:t>
      </w:r>
      <w:r>
        <w:rPr>
          <w:sz w:val="24"/>
          <w:u w:val="single"/>
        </w:rPr>
        <w:t xml:space="preserve"> </w:t>
      </w:r>
      <w:r>
        <w:rPr>
          <w:sz w:val="24"/>
          <w:u w:val="single"/>
        </w:rPr>
        <w:tab/>
      </w:r>
      <w:r>
        <w:rPr>
          <w:sz w:val="24"/>
        </w:rPr>
        <w:t>；</w:t>
      </w:r>
    </w:p>
    <w:p>
      <w:pPr>
        <w:pStyle w:val="33"/>
        <w:numPr>
          <w:ilvl w:val="0"/>
          <w:numId w:val="0"/>
        </w:numPr>
        <w:tabs>
          <w:tab w:val="left" w:pos="1515"/>
          <w:tab w:val="left" w:pos="8474"/>
        </w:tabs>
        <w:spacing w:before="161" w:after="0" w:line="240" w:lineRule="auto"/>
        <w:ind w:leftChars="200" w:right="0" w:rightChars="0"/>
        <w:jc w:val="both"/>
        <w:rPr>
          <w:sz w:val="24"/>
        </w:rPr>
      </w:pPr>
      <w:r>
        <w:rPr>
          <w:sz w:val="24"/>
        </w:rPr>
        <w:t>服务方式：</w:t>
      </w:r>
      <w:r>
        <w:rPr>
          <w:sz w:val="24"/>
          <w:u w:val="single"/>
        </w:rPr>
        <w:t xml:space="preserve"> </w:t>
      </w:r>
      <w:r>
        <w:rPr>
          <w:sz w:val="24"/>
          <w:u w:val="single"/>
        </w:rPr>
        <w:tab/>
      </w:r>
      <w:r>
        <w:rPr>
          <w:sz w:val="24"/>
        </w:rPr>
        <w:t>。</w:t>
      </w:r>
    </w:p>
    <w:p>
      <w:pPr>
        <w:pStyle w:val="6"/>
        <w:numPr>
          <w:ilvl w:val="1"/>
          <w:numId w:val="2"/>
        </w:numPr>
        <w:tabs>
          <w:tab w:val="left" w:pos="1340"/>
        </w:tabs>
        <w:spacing w:before="160" w:after="0" w:line="240" w:lineRule="auto"/>
        <w:ind w:left="1339" w:right="0" w:hanging="484"/>
        <w:jc w:val="both"/>
      </w:pPr>
      <w:bookmarkStart w:id="40" w:name="1.6 违约责任"/>
      <w:bookmarkEnd w:id="40"/>
      <w:bookmarkStart w:id="41" w:name="1.6 违约责任"/>
      <w:bookmarkEnd w:id="41"/>
      <w:r>
        <w:t>违约责任</w:t>
      </w:r>
    </w:p>
    <w:p>
      <w:pPr>
        <w:pStyle w:val="33"/>
        <w:numPr>
          <w:ilvl w:val="2"/>
          <w:numId w:val="2"/>
        </w:numPr>
        <w:tabs>
          <w:tab w:val="left" w:pos="1515"/>
        </w:tabs>
        <w:spacing w:before="161" w:after="0" w:line="364" w:lineRule="auto"/>
        <w:ind w:left="420" w:right="417" w:firstLine="434"/>
        <w:jc w:val="both"/>
        <w:rPr>
          <w:sz w:val="24"/>
        </w:rPr>
      </w:pPr>
      <w:r>
        <w:rPr>
          <w:spacing w:val="-2"/>
          <w:sz w:val="24"/>
        </w:rPr>
        <w:t>除不可抗力外，如果乙方没有按照本合同约定的期限、地点和方式履</w:t>
      </w:r>
      <w:r>
        <w:rPr>
          <w:spacing w:val="-11"/>
          <w:sz w:val="24"/>
        </w:rPr>
        <w:t>行，那么甲方可要求乙方支付违约金，违约金按每迟延履行一日的应提供而未提</w:t>
      </w:r>
      <w:r>
        <w:rPr>
          <w:sz w:val="24"/>
        </w:rPr>
        <w:t>供服务价格的</w:t>
      </w:r>
      <w:r>
        <w:rPr>
          <w:sz w:val="24"/>
          <w:u w:val="single"/>
        </w:rPr>
        <w:t xml:space="preserve">   </w:t>
      </w:r>
      <w:r>
        <w:rPr>
          <w:sz w:val="24"/>
        </w:rPr>
        <w:t xml:space="preserve"> %计算，最高限额为本合同总价的</w:t>
      </w:r>
      <w:r>
        <w:rPr>
          <w:sz w:val="24"/>
          <w:u w:val="single"/>
        </w:rPr>
        <w:t xml:space="preserve">   </w:t>
      </w:r>
      <w:r>
        <w:rPr>
          <w:spacing w:val="-2"/>
          <w:sz w:val="24"/>
        </w:rPr>
        <w:t xml:space="preserve"> %；迟延履行的违约金</w:t>
      </w:r>
      <w:r>
        <w:rPr>
          <w:spacing w:val="-6"/>
          <w:sz w:val="24"/>
        </w:rPr>
        <w:t>计算数额达到前述最高限额之日起，甲方有权在要求乙方支付违约金的同时，书</w:t>
      </w:r>
      <w:r>
        <w:rPr>
          <w:sz w:val="24"/>
        </w:rPr>
        <w:t>面通知乙方解除本合同；</w:t>
      </w:r>
    </w:p>
    <w:p>
      <w:pPr>
        <w:pStyle w:val="33"/>
        <w:numPr>
          <w:ilvl w:val="2"/>
          <w:numId w:val="2"/>
        </w:numPr>
        <w:tabs>
          <w:tab w:val="left" w:pos="1515"/>
        </w:tabs>
        <w:spacing w:before="3" w:after="0" w:line="364" w:lineRule="auto"/>
        <w:ind w:left="420" w:right="417" w:firstLine="434"/>
        <w:jc w:val="both"/>
        <w:rPr>
          <w:sz w:val="24"/>
        </w:rPr>
      </w:pPr>
      <w:r>
        <w:rPr>
          <w:spacing w:val="-1"/>
          <w:sz w:val="24"/>
        </w:rPr>
        <w:t>除不可抗力外，如果甲方没有按照本合同约定的付款方式付款，那么</w:t>
      </w:r>
      <w:r>
        <w:rPr>
          <w:sz w:val="24"/>
        </w:rPr>
        <w:t>乙方可要求甲方支付违约金，违约金按每迟延付款一日的应付而未付款的</w:t>
      </w:r>
      <w:r>
        <w:rPr>
          <w:sz w:val="24"/>
          <w:u w:val="single"/>
        </w:rPr>
        <w:t xml:space="preserve"> </w:t>
      </w:r>
      <w:r>
        <w:rPr>
          <w:spacing w:val="4"/>
          <w:sz w:val="24"/>
        </w:rPr>
        <w:t xml:space="preserve"> % </w:t>
      </w:r>
      <w:r>
        <w:rPr>
          <w:spacing w:val="-7"/>
          <w:sz w:val="24"/>
        </w:rPr>
        <w:t>计算，最高限额为本合同总价的</w:t>
      </w:r>
      <w:r>
        <w:rPr>
          <w:sz w:val="24"/>
          <w:u w:val="single"/>
        </w:rPr>
        <w:t xml:space="preserve">   </w:t>
      </w:r>
      <w:r>
        <w:rPr>
          <w:spacing w:val="-8"/>
          <w:sz w:val="24"/>
        </w:rPr>
        <w:t xml:space="preserve"> %；迟延付款的违约金计算数额达到前述最</w:t>
      </w:r>
      <w:r>
        <w:rPr>
          <w:spacing w:val="-10"/>
          <w:sz w:val="24"/>
        </w:rPr>
        <w:t>高限额之日起，乙方有权在要求甲方支付违约金的同时，书面通知甲方解除本合</w:t>
      </w:r>
      <w:r>
        <w:rPr>
          <w:sz w:val="24"/>
        </w:rPr>
        <w:t>同；</w:t>
      </w:r>
    </w:p>
    <w:p>
      <w:pPr>
        <w:pStyle w:val="33"/>
        <w:numPr>
          <w:ilvl w:val="2"/>
          <w:numId w:val="2"/>
        </w:numPr>
        <w:tabs>
          <w:tab w:val="left" w:pos="1515"/>
        </w:tabs>
        <w:spacing w:before="3" w:after="0" w:line="364" w:lineRule="auto"/>
        <w:ind w:left="420" w:right="325" w:firstLine="434"/>
        <w:jc w:val="both"/>
        <w:rPr>
          <w:sz w:val="24"/>
        </w:rPr>
      </w:pPr>
      <w:r>
        <w:rPr>
          <w:sz w:val="24"/>
        </w:rPr>
        <w:t>除不可抗力外，任何一方未能履行本合同约定的其他主要义务，经催</w:t>
      </w:r>
      <w:r>
        <w:rPr>
          <w:spacing w:val="-7"/>
          <w:sz w:val="24"/>
        </w:rPr>
        <w:t>告后在合理期限内仍未履行的，或者任何一方有其他违约行为致使不能实现合同</w:t>
      </w:r>
      <w:r>
        <w:rPr>
          <w:spacing w:val="-10"/>
          <w:sz w:val="24"/>
        </w:rPr>
        <w:t>目的的，或者任何一方有腐败行为</w:t>
      </w:r>
      <w:r>
        <w:rPr>
          <w:sz w:val="24"/>
        </w:rPr>
        <w:t>（</w:t>
      </w:r>
      <w:r>
        <w:rPr>
          <w:spacing w:val="-6"/>
          <w:sz w:val="24"/>
        </w:rPr>
        <w:t>即：提供或给予或接受或索取任何财物或其</w:t>
      </w:r>
      <w:r>
        <w:rPr>
          <w:sz w:val="24"/>
        </w:rPr>
        <w:t>他好处或者采取其他不正当手段影响对方当事人在合同签订、履行过程中的行为</w:t>
      </w:r>
      <w:r>
        <w:rPr>
          <w:spacing w:val="-32"/>
          <w:sz w:val="24"/>
        </w:rPr>
        <w:t>）</w:t>
      </w:r>
      <w:r>
        <w:rPr>
          <w:spacing w:val="-6"/>
          <w:sz w:val="24"/>
        </w:rPr>
        <w:t>或者欺诈行为</w:t>
      </w:r>
      <w:r>
        <w:rPr>
          <w:sz w:val="24"/>
        </w:rPr>
        <w:t>（</w:t>
      </w:r>
      <w:r>
        <w:rPr>
          <w:spacing w:val="-6"/>
          <w:sz w:val="24"/>
        </w:rPr>
        <w:t>即：以谎报事实或者隐瞒真相的方法来影响对方当事人在合同签订、履行过程中的行为）</w:t>
      </w:r>
      <w:r>
        <w:rPr>
          <w:spacing w:val="-7"/>
          <w:sz w:val="24"/>
        </w:rPr>
        <w:t>的，对方当事人可以书面通知违约方解除本合同；</w:t>
      </w:r>
    </w:p>
    <w:p>
      <w:pPr>
        <w:pStyle w:val="33"/>
        <w:numPr>
          <w:ilvl w:val="2"/>
          <w:numId w:val="2"/>
        </w:numPr>
        <w:tabs>
          <w:tab w:val="left" w:pos="1515"/>
        </w:tabs>
        <w:spacing w:before="3" w:after="0" w:line="364" w:lineRule="auto"/>
        <w:ind w:left="420" w:right="417" w:firstLine="434"/>
        <w:jc w:val="both"/>
        <w:rPr>
          <w:sz w:val="24"/>
        </w:rPr>
      </w:pPr>
      <w:r>
        <w:rPr>
          <w:spacing w:val="-1"/>
          <w:sz w:val="24"/>
        </w:rPr>
        <w:t>任何一方按照前述约定要求违约方支付违约金的同时，仍有权要求违</w:t>
      </w:r>
      <w:r>
        <w:rPr>
          <w:spacing w:val="-10"/>
          <w:sz w:val="24"/>
        </w:rPr>
        <w:t>约方继续履行合同、采取补救措施，并有权按照己方实际损失情况要求违约方赔偿损失；任何一方按照前述约定要求解除本合同的同时，仍有权要求违约方支付</w:t>
      </w:r>
      <w:r>
        <w:rPr>
          <w:spacing w:val="-5"/>
          <w:sz w:val="24"/>
        </w:rPr>
        <w:t>违约金和按照己方实际损失情况要求违约方赔偿损失；且守约方行使的任何权利</w:t>
      </w:r>
      <w:r>
        <w:rPr>
          <w:sz w:val="24"/>
        </w:rPr>
        <w:t>救济方式均不视为其放弃了其他法定或者约定的权利救济方式；</w:t>
      </w:r>
    </w:p>
    <w:p>
      <w:pPr>
        <w:pStyle w:val="33"/>
        <w:numPr>
          <w:ilvl w:val="2"/>
          <w:numId w:val="2"/>
        </w:numPr>
        <w:tabs>
          <w:tab w:val="left" w:pos="1515"/>
        </w:tabs>
        <w:spacing w:before="3" w:after="0" w:line="364" w:lineRule="auto"/>
        <w:ind w:left="420" w:right="297" w:firstLine="434"/>
        <w:jc w:val="both"/>
        <w:rPr>
          <w:sz w:val="24"/>
          <w:szCs w:val="24"/>
        </w:rPr>
      </w:pPr>
      <w:r>
        <w:rPr>
          <w:spacing w:val="-12"/>
          <w:sz w:val="24"/>
        </w:rPr>
        <w:t xml:space="preserve">除前述约定外，除不可抗力外，任何一方未能履行本合同约定的义务， </w:t>
      </w:r>
      <w:r>
        <w:rPr>
          <w:spacing w:val="-6"/>
          <w:sz w:val="24"/>
        </w:rPr>
        <w:t>对方当事人均有权要求继续履行、采取补救措施或者赔偿损失等，且对方当事</w:t>
      </w:r>
      <w:r>
        <w:rPr>
          <w:rFonts w:hint="eastAsia"/>
          <w:spacing w:val="-6"/>
          <w:sz w:val="24"/>
          <w:lang w:val="en-US" w:eastAsia="zh-CN"/>
        </w:rPr>
        <w:t>人</w:t>
      </w:r>
      <w:r>
        <w:rPr>
          <w:sz w:val="24"/>
          <w:szCs w:val="24"/>
        </w:rPr>
        <w:t>行使的任何权利救济方式均不视为其放弃了其他法定或者约定的权利救济方式；</w:t>
      </w:r>
    </w:p>
    <w:p>
      <w:pPr>
        <w:pStyle w:val="33"/>
        <w:numPr>
          <w:ilvl w:val="2"/>
          <w:numId w:val="2"/>
        </w:numPr>
        <w:tabs>
          <w:tab w:val="left" w:pos="1515"/>
        </w:tabs>
        <w:spacing w:before="160" w:after="0" w:line="364" w:lineRule="auto"/>
        <w:ind w:left="420" w:right="417" w:firstLine="434"/>
        <w:jc w:val="both"/>
        <w:rPr>
          <w:sz w:val="24"/>
          <w:szCs w:val="24"/>
        </w:rPr>
      </w:pPr>
      <w:r>
        <w:rPr>
          <w:spacing w:val="-1"/>
          <w:sz w:val="24"/>
          <w:szCs w:val="24"/>
        </w:rPr>
        <w:t>如果出现政府采购监督管理部门在处理投诉事项期间，书面通知甲方</w:t>
      </w:r>
      <w:r>
        <w:rPr>
          <w:spacing w:val="-8"/>
          <w:sz w:val="24"/>
          <w:szCs w:val="24"/>
        </w:rPr>
        <w:t>暂停采购活动的情形，或者询问或质疑事项可能影响中标结果的，导致甲方中止</w:t>
      </w:r>
      <w:r>
        <w:rPr>
          <w:sz w:val="24"/>
          <w:szCs w:val="24"/>
        </w:rPr>
        <w:t>履行合同的情形，均不视为甲方违约。</w:t>
      </w:r>
    </w:p>
    <w:p>
      <w:pPr>
        <w:pStyle w:val="33"/>
        <w:numPr>
          <w:ilvl w:val="2"/>
          <w:numId w:val="2"/>
        </w:numPr>
        <w:tabs>
          <w:tab w:val="left" w:pos="1515"/>
        </w:tabs>
        <w:spacing w:before="2" w:after="0" w:line="364" w:lineRule="auto"/>
        <w:ind w:left="420" w:right="417" w:firstLine="434"/>
        <w:jc w:val="both"/>
        <w:rPr>
          <w:sz w:val="24"/>
          <w:szCs w:val="24"/>
        </w:rPr>
      </w:pPr>
      <w:r>
        <w:rPr>
          <w:spacing w:val="-1"/>
          <w:sz w:val="24"/>
          <w:szCs w:val="24"/>
        </w:rPr>
        <w:t>因甲方未按合同约定支付价款、未按合同约定受领标的物、擅自解除</w:t>
      </w:r>
      <w:r>
        <w:rPr>
          <w:spacing w:val="-7"/>
          <w:sz w:val="24"/>
          <w:szCs w:val="24"/>
        </w:rPr>
        <w:t>合同导致乙方遭受的直接损失，乙方可向甲方申请赔偿，赔偿金额由双方协商一</w:t>
      </w:r>
      <w:r>
        <w:rPr>
          <w:sz w:val="24"/>
          <w:szCs w:val="24"/>
        </w:rPr>
        <w:t>致；</w:t>
      </w:r>
    </w:p>
    <w:p>
      <w:pPr>
        <w:pStyle w:val="10"/>
        <w:spacing w:before="2" w:line="364" w:lineRule="auto"/>
        <w:ind w:right="356" w:firstLine="434"/>
        <w:rPr>
          <w:sz w:val="24"/>
          <w:szCs w:val="24"/>
        </w:rPr>
      </w:pPr>
      <w:r>
        <w:rPr>
          <w:sz w:val="24"/>
          <w:szCs w:val="24"/>
        </w:rPr>
        <w:t>针对因政策变化等原因不能签订合同或解除合同时，造成乙方合法利益受损的情形，可以给予乙方合理补偿，补偿金额不得超过乙方的直接损失。</w:t>
      </w:r>
    </w:p>
    <w:p>
      <w:pPr>
        <w:pStyle w:val="6"/>
        <w:numPr>
          <w:ilvl w:val="1"/>
          <w:numId w:val="2"/>
        </w:numPr>
        <w:tabs>
          <w:tab w:val="left" w:pos="1340"/>
        </w:tabs>
        <w:spacing w:before="1" w:after="0" w:line="240" w:lineRule="auto"/>
        <w:ind w:left="1339" w:right="0" w:hanging="484"/>
        <w:jc w:val="left"/>
      </w:pPr>
      <w:bookmarkStart w:id="42" w:name="1.7 合同争议的解决"/>
      <w:bookmarkEnd w:id="42"/>
      <w:bookmarkStart w:id="43" w:name="1.7 合同争议的解决"/>
      <w:bookmarkEnd w:id="43"/>
      <w:r>
        <w:t>合同争议的解决</w:t>
      </w:r>
    </w:p>
    <w:p>
      <w:pPr>
        <w:pStyle w:val="10"/>
        <w:tabs>
          <w:tab w:val="left" w:pos="7379"/>
        </w:tabs>
        <w:spacing w:before="161" w:line="364" w:lineRule="auto"/>
        <w:ind w:right="325" w:firstLine="434"/>
        <w:rPr>
          <w:sz w:val="24"/>
          <w:szCs w:val="24"/>
        </w:rPr>
      </w:pPr>
      <w:r>
        <w:rPr>
          <w:spacing w:val="7"/>
          <w:sz w:val="24"/>
          <w:szCs w:val="24"/>
        </w:rPr>
        <w:t>本</w:t>
      </w:r>
      <w:r>
        <w:rPr>
          <w:spacing w:val="4"/>
          <w:sz w:val="24"/>
          <w:szCs w:val="24"/>
        </w:rPr>
        <w:t>合</w:t>
      </w:r>
      <w:r>
        <w:rPr>
          <w:spacing w:val="7"/>
          <w:sz w:val="24"/>
          <w:szCs w:val="24"/>
        </w:rPr>
        <w:t>同</w:t>
      </w:r>
      <w:r>
        <w:rPr>
          <w:spacing w:val="4"/>
          <w:sz w:val="24"/>
          <w:szCs w:val="24"/>
        </w:rPr>
        <w:t>履</w:t>
      </w:r>
      <w:r>
        <w:rPr>
          <w:spacing w:val="7"/>
          <w:sz w:val="24"/>
          <w:szCs w:val="24"/>
        </w:rPr>
        <w:t>行</w:t>
      </w:r>
      <w:r>
        <w:rPr>
          <w:spacing w:val="4"/>
          <w:sz w:val="24"/>
          <w:szCs w:val="24"/>
        </w:rPr>
        <w:t>过</w:t>
      </w:r>
      <w:r>
        <w:rPr>
          <w:spacing w:val="7"/>
          <w:sz w:val="24"/>
          <w:szCs w:val="24"/>
        </w:rPr>
        <w:t>程</w:t>
      </w:r>
      <w:r>
        <w:rPr>
          <w:spacing w:val="4"/>
          <w:sz w:val="24"/>
          <w:szCs w:val="24"/>
        </w:rPr>
        <w:t>中</w:t>
      </w:r>
      <w:r>
        <w:rPr>
          <w:spacing w:val="7"/>
          <w:sz w:val="24"/>
          <w:szCs w:val="24"/>
        </w:rPr>
        <w:t>发生</w:t>
      </w:r>
      <w:r>
        <w:rPr>
          <w:spacing w:val="4"/>
          <w:sz w:val="24"/>
          <w:szCs w:val="24"/>
        </w:rPr>
        <w:t>的</w:t>
      </w:r>
      <w:r>
        <w:rPr>
          <w:spacing w:val="7"/>
          <w:sz w:val="24"/>
          <w:szCs w:val="24"/>
        </w:rPr>
        <w:t>任</w:t>
      </w:r>
      <w:r>
        <w:rPr>
          <w:spacing w:val="4"/>
          <w:sz w:val="24"/>
          <w:szCs w:val="24"/>
        </w:rPr>
        <w:t>何</w:t>
      </w:r>
      <w:r>
        <w:rPr>
          <w:spacing w:val="7"/>
          <w:sz w:val="24"/>
          <w:szCs w:val="24"/>
        </w:rPr>
        <w:t>争</w:t>
      </w:r>
      <w:r>
        <w:rPr>
          <w:spacing w:val="4"/>
          <w:sz w:val="24"/>
          <w:szCs w:val="24"/>
        </w:rPr>
        <w:t>议</w:t>
      </w:r>
      <w:r>
        <w:rPr>
          <w:spacing w:val="7"/>
          <w:sz w:val="24"/>
          <w:szCs w:val="24"/>
        </w:rPr>
        <w:t>，双</w:t>
      </w:r>
      <w:r>
        <w:rPr>
          <w:spacing w:val="4"/>
          <w:sz w:val="24"/>
          <w:szCs w:val="24"/>
        </w:rPr>
        <w:t>方</w:t>
      </w:r>
      <w:r>
        <w:rPr>
          <w:spacing w:val="7"/>
          <w:sz w:val="24"/>
          <w:szCs w:val="24"/>
        </w:rPr>
        <w:t>当</w:t>
      </w:r>
      <w:r>
        <w:rPr>
          <w:spacing w:val="4"/>
          <w:sz w:val="24"/>
          <w:szCs w:val="24"/>
        </w:rPr>
        <w:t>事</w:t>
      </w:r>
      <w:r>
        <w:rPr>
          <w:spacing w:val="7"/>
          <w:sz w:val="24"/>
          <w:szCs w:val="24"/>
        </w:rPr>
        <w:t>人</w:t>
      </w:r>
      <w:r>
        <w:rPr>
          <w:spacing w:val="4"/>
          <w:sz w:val="24"/>
          <w:szCs w:val="24"/>
        </w:rPr>
        <w:t>均</w:t>
      </w:r>
      <w:r>
        <w:rPr>
          <w:spacing w:val="7"/>
          <w:sz w:val="24"/>
          <w:szCs w:val="24"/>
        </w:rPr>
        <w:t>可通</w:t>
      </w:r>
      <w:r>
        <w:rPr>
          <w:spacing w:val="4"/>
          <w:sz w:val="24"/>
          <w:szCs w:val="24"/>
        </w:rPr>
        <w:t>过</w:t>
      </w:r>
      <w:r>
        <w:rPr>
          <w:spacing w:val="7"/>
          <w:sz w:val="24"/>
          <w:szCs w:val="24"/>
        </w:rPr>
        <w:t>和</w:t>
      </w:r>
      <w:r>
        <w:rPr>
          <w:spacing w:val="4"/>
          <w:sz w:val="24"/>
          <w:szCs w:val="24"/>
        </w:rPr>
        <w:t>解</w:t>
      </w:r>
      <w:r>
        <w:rPr>
          <w:spacing w:val="7"/>
          <w:sz w:val="24"/>
          <w:szCs w:val="24"/>
        </w:rPr>
        <w:t>或</w:t>
      </w:r>
      <w:r>
        <w:rPr>
          <w:spacing w:val="4"/>
          <w:sz w:val="24"/>
          <w:szCs w:val="24"/>
        </w:rPr>
        <w:t>者</w:t>
      </w:r>
      <w:r>
        <w:rPr>
          <w:spacing w:val="7"/>
          <w:sz w:val="24"/>
          <w:szCs w:val="24"/>
        </w:rPr>
        <w:t>调解</w:t>
      </w:r>
      <w:r>
        <w:rPr>
          <w:sz w:val="24"/>
          <w:szCs w:val="24"/>
        </w:rPr>
        <w:t>解决；不愿和解、调解或者和解、调解不成的，可以选择下列第</w:t>
      </w:r>
      <w:r>
        <w:rPr>
          <w:sz w:val="24"/>
          <w:szCs w:val="24"/>
          <w:u w:val="single"/>
        </w:rPr>
        <w:t xml:space="preserve"> </w:t>
      </w:r>
      <w:r>
        <w:rPr>
          <w:rFonts w:hint="eastAsia"/>
          <w:sz w:val="24"/>
          <w:szCs w:val="24"/>
          <w:u w:val="single"/>
          <w:lang w:val="en-US" w:eastAsia="zh-CN"/>
        </w:rPr>
        <w:t xml:space="preserve">      </w:t>
      </w:r>
      <w:r>
        <w:rPr>
          <w:sz w:val="24"/>
          <w:szCs w:val="24"/>
        </w:rPr>
        <w:t>种方式解决</w:t>
      </w:r>
      <w:r>
        <w:rPr>
          <w:spacing w:val="-18"/>
          <w:sz w:val="24"/>
          <w:szCs w:val="24"/>
        </w:rPr>
        <w:t>：</w:t>
      </w:r>
    </w:p>
    <w:p>
      <w:pPr>
        <w:pStyle w:val="33"/>
        <w:numPr>
          <w:ilvl w:val="0"/>
          <w:numId w:val="0"/>
        </w:numPr>
        <w:tabs>
          <w:tab w:val="left" w:pos="1515"/>
          <w:tab w:val="left" w:pos="4399"/>
        </w:tabs>
        <w:spacing w:before="1" w:after="0" w:line="364" w:lineRule="auto"/>
        <w:ind w:leftChars="200" w:right="420" w:rightChars="0" w:firstLine="480" w:firstLineChars="200"/>
        <w:jc w:val="left"/>
        <w:rPr>
          <w:sz w:val="24"/>
          <w:szCs w:val="24"/>
        </w:rPr>
      </w:pPr>
      <w:r>
        <w:rPr>
          <w:rFonts w:hint="eastAsia"/>
          <w:sz w:val="24"/>
          <w:szCs w:val="24"/>
          <w:lang w:val="en-US" w:eastAsia="zh-CN"/>
        </w:rPr>
        <w:t>1.6.1</w:t>
      </w:r>
      <w:r>
        <w:rPr>
          <w:sz w:val="24"/>
          <w:szCs w:val="24"/>
        </w:rPr>
        <w:t>将争议提交</w:t>
      </w:r>
      <w:r>
        <w:rPr>
          <w:sz w:val="24"/>
          <w:szCs w:val="24"/>
          <w:u w:val="single"/>
        </w:rPr>
        <w:t xml:space="preserve"> </w:t>
      </w:r>
      <w:r>
        <w:rPr>
          <w:sz w:val="24"/>
          <w:szCs w:val="24"/>
          <w:u w:val="single"/>
        </w:rPr>
        <w:tab/>
      </w:r>
      <w:r>
        <w:rPr>
          <w:sz w:val="24"/>
          <w:szCs w:val="24"/>
        </w:rPr>
        <w:t>仲裁委员会依申请仲裁时其现行有效的</w:t>
      </w:r>
      <w:r>
        <w:rPr>
          <w:spacing w:val="-17"/>
          <w:sz w:val="24"/>
          <w:szCs w:val="24"/>
        </w:rPr>
        <w:t>仲</w:t>
      </w:r>
      <w:r>
        <w:rPr>
          <w:sz w:val="24"/>
          <w:szCs w:val="24"/>
        </w:rPr>
        <w:t>裁规则裁决；</w:t>
      </w:r>
    </w:p>
    <w:p>
      <w:pPr>
        <w:pStyle w:val="33"/>
        <w:numPr>
          <w:ilvl w:val="0"/>
          <w:numId w:val="0"/>
        </w:numPr>
        <w:tabs>
          <w:tab w:val="left" w:pos="1515"/>
          <w:tab w:val="left" w:pos="4634"/>
        </w:tabs>
        <w:spacing w:before="1" w:after="0" w:line="240" w:lineRule="auto"/>
        <w:ind w:leftChars="200" w:right="0" w:rightChars="0" w:firstLine="480" w:firstLineChars="200"/>
        <w:jc w:val="left"/>
        <w:rPr>
          <w:sz w:val="24"/>
          <w:szCs w:val="24"/>
        </w:rPr>
      </w:pPr>
      <w:r>
        <w:rPr>
          <w:rFonts w:hint="eastAsia"/>
          <w:sz w:val="24"/>
          <w:szCs w:val="24"/>
          <w:lang w:val="en-US" w:eastAsia="zh-CN"/>
        </w:rPr>
        <w:t>1.6.2</w:t>
      </w:r>
      <w:r>
        <w:rPr>
          <w:sz w:val="24"/>
          <w:szCs w:val="24"/>
        </w:rPr>
        <w:t>向</w:t>
      </w:r>
      <w:r>
        <w:rPr>
          <w:sz w:val="24"/>
          <w:szCs w:val="24"/>
          <w:u w:val="single"/>
        </w:rPr>
        <w:t xml:space="preserve"> </w:t>
      </w:r>
      <w:r>
        <w:rPr>
          <w:rFonts w:hint="eastAsia"/>
          <w:sz w:val="24"/>
          <w:szCs w:val="24"/>
          <w:u w:val="single"/>
          <w:lang w:val="en-US" w:eastAsia="zh-CN"/>
        </w:rPr>
        <w:t xml:space="preserve">           </w:t>
      </w:r>
      <w:r>
        <w:rPr>
          <w:sz w:val="24"/>
          <w:szCs w:val="24"/>
          <w:u w:val="single"/>
        </w:rPr>
        <w:tab/>
      </w:r>
      <w:r>
        <w:rPr>
          <w:sz w:val="24"/>
          <w:szCs w:val="24"/>
        </w:rPr>
        <w:t>人民法院起诉。</w:t>
      </w:r>
    </w:p>
    <w:p>
      <w:pPr>
        <w:pStyle w:val="6"/>
        <w:numPr>
          <w:ilvl w:val="1"/>
          <w:numId w:val="2"/>
        </w:numPr>
        <w:tabs>
          <w:tab w:val="left" w:pos="1340"/>
        </w:tabs>
        <w:spacing w:before="161" w:after="0" w:line="240" w:lineRule="auto"/>
        <w:ind w:left="1339" w:right="0" w:hanging="484"/>
        <w:jc w:val="left"/>
      </w:pPr>
      <w:bookmarkStart w:id="44" w:name="1.8 合同生效"/>
      <w:bookmarkEnd w:id="44"/>
      <w:bookmarkStart w:id="45" w:name="1.8 合同生效"/>
      <w:bookmarkEnd w:id="45"/>
      <w:r>
        <w:t>合同生效</w:t>
      </w:r>
    </w:p>
    <w:p>
      <w:pPr>
        <w:pStyle w:val="10"/>
        <w:spacing w:before="160"/>
        <w:ind w:left="854"/>
      </w:pPr>
      <w:r>
        <w:rPr>
          <w:rFonts w:ascii="宋体" w:hAnsi="宋体" w:eastAsia="宋体" w:cs="宋体"/>
          <w:sz w:val="24"/>
          <w:szCs w:val="24"/>
        </w:rPr>
        <w:t>本合同自双方当事人盖章时生效。</w:t>
      </w:r>
    </w:p>
    <w:p>
      <w:pPr>
        <w:pStyle w:val="10"/>
        <w:tabs>
          <w:tab w:val="left" w:pos="1139"/>
          <w:tab w:val="left" w:pos="2099"/>
          <w:tab w:val="left" w:pos="4139"/>
          <w:tab w:val="left" w:pos="5339"/>
          <w:tab w:val="left" w:pos="6539"/>
          <w:tab w:val="left" w:pos="8579"/>
        </w:tabs>
      </w:pPr>
    </w:p>
    <w:p>
      <w:pPr>
        <w:pStyle w:val="10"/>
        <w:tabs>
          <w:tab w:val="left" w:pos="1139"/>
          <w:tab w:val="left" w:pos="2099"/>
          <w:tab w:val="left" w:pos="4139"/>
          <w:tab w:val="left" w:pos="5339"/>
          <w:tab w:val="left" w:pos="6539"/>
          <w:tab w:val="left" w:pos="8579"/>
        </w:tabs>
        <w:rPr>
          <w:sz w:val="24"/>
          <w:szCs w:val="24"/>
        </w:rPr>
      </w:pPr>
      <w:r>
        <w:rPr>
          <w:sz w:val="24"/>
          <w:szCs w:val="24"/>
        </w:rPr>
        <w:t>甲</w:t>
      </w:r>
      <w:r>
        <w:rPr>
          <w:rFonts w:hint="eastAsia"/>
          <w:sz w:val="24"/>
          <w:szCs w:val="24"/>
          <w:lang w:val="en-US" w:eastAsia="zh-CN"/>
        </w:rPr>
        <w:t xml:space="preserve">    </w:t>
      </w:r>
      <w:r>
        <w:rPr>
          <w:sz w:val="24"/>
          <w:szCs w:val="24"/>
        </w:rPr>
        <w:t>方：</w:t>
      </w:r>
      <w:r>
        <w:rPr>
          <w:sz w:val="24"/>
          <w:szCs w:val="24"/>
          <w:u w:val="single"/>
        </w:rPr>
        <w:t xml:space="preserve"> </w:t>
      </w:r>
      <w:r>
        <w:rPr>
          <w:sz w:val="24"/>
          <w:szCs w:val="24"/>
          <w:u w:val="single"/>
        </w:rPr>
        <w:tab/>
      </w:r>
      <w:r>
        <w:rPr>
          <w:rFonts w:hint="eastAsia"/>
          <w:sz w:val="24"/>
          <w:szCs w:val="24"/>
          <w:u w:val="single"/>
          <w:lang w:val="en-US" w:eastAsia="zh-CN"/>
        </w:rPr>
        <w:t xml:space="preserve">    </w:t>
      </w:r>
      <w:r>
        <w:rPr>
          <w:sz w:val="24"/>
          <w:szCs w:val="24"/>
          <w:u w:val="single"/>
        </w:rPr>
        <w:t>（单位盖章）</w:t>
      </w:r>
      <w:r>
        <w:rPr>
          <w:sz w:val="24"/>
          <w:szCs w:val="24"/>
          <w:u w:val="single"/>
        </w:rPr>
        <w:tab/>
      </w:r>
      <w:r>
        <w:rPr>
          <w:sz w:val="24"/>
          <w:szCs w:val="24"/>
        </w:rPr>
        <w:tab/>
      </w:r>
      <w:r>
        <w:rPr>
          <w:sz w:val="24"/>
          <w:szCs w:val="24"/>
        </w:rPr>
        <w:t>乙方：</w:t>
      </w:r>
      <w:r>
        <w:rPr>
          <w:sz w:val="24"/>
          <w:szCs w:val="24"/>
          <w:u w:val="single"/>
        </w:rPr>
        <w:t xml:space="preserve"> </w:t>
      </w:r>
      <w:r>
        <w:rPr>
          <w:sz w:val="24"/>
          <w:szCs w:val="24"/>
          <w:u w:val="single"/>
        </w:rPr>
        <w:tab/>
      </w:r>
      <w:r>
        <w:rPr>
          <w:rFonts w:hint="eastAsia"/>
          <w:sz w:val="24"/>
          <w:szCs w:val="24"/>
          <w:u w:val="single"/>
          <w:lang w:val="en-US" w:eastAsia="zh-CN"/>
        </w:rPr>
        <w:t xml:space="preserve">        </w:t>
      </w:r>
      <w:r>
        <w:rPr>
          <w:sz w:val="24"/>
          <w:szCs w:val="24"/>
          <w:u w:val="single"/>
        </w:rPr>
        <w:t>（单位盖章）</w:t>
      </w:r>
    </w:p>
    <w:p>
      <w:pPr>
        <w:pStyle w:val="10"/>
        <w:spacing w:before="6"/>
        <w:ind w:left="0"/>
        <w:rPr>
          <w:sz w:val="24"/>
          <w:szCs w:val="24"/>
        </w:rPr>
      </w:pPr>
    </w:p>
    <w:p>
      <w:pPr>
        <w:pStyle w:val="10"/>
        <w:tabs>
          <w:tab w:val="left" w:pos="5339"/>
        </w:tabs>
        <w:spacing w:before="66"/>
        <w:rPr>
          <w:sz w:val="24"/>
          <w:szCs w:val="24"/>
        </w:rPr>
      </w:pPr>
      <w:r>
        <w:rPr>
          <w:sz w:val="24"/>
          <w:szCs w:val="24"/>
        </w:rPr>
        <w:t>法定代表人</w:t>
      </w:r>
      <w:r>
        <w:rPr>
          <w:sz w:val="24"/>
          <w:szCs w:val="24"/>
        </w:rPr>
        <w:tab/>
      </w:r>
      <w:r>
        <w:rPr>
          <w:sz w:val="24"/>
          <w:szCs w:val="24"/>
        </w:rPr>
        <w:t>法定代表人</w:t>
      </w:r>
    </w:p>
    <w:p>
      <w:pPr>
        <w:pStyle w:val="10"/>
        <w:spacing w:before="11"/>
        <w:ind w:left="0"/>
        <w:rPr>
          <w:sz w:val="24"/>
          <w:szCs w:val="24"/>
        </w:rPr>
      </w:pPr>
    </w:p>
    <w:p>
      <w:pPr>
        <w:pStyle w:val="10"/>
        <w:tabs>
          <w:tab w:val="left" w:pos="5459"/>
        </w:tabs>
        <w:rPr>
          <w:sz w:val="24"/>
          <w:szCs w:val="24"/>
        </w:rPr>
      </w:pPr>
      <w:r>
        <w:rPr>
          <w:sz w:val="24"/>
          <w:szCs w:val="24"/>
        </w:rPr>
        <w:t>或授权代表（签字）：</w:t>
      </w:r>
      <w:r>
        <w:rPr>
          <w:sz w:val="24"/>
          <w:szCs w:val="24"/>
        </w:rPr>
        <w:tab/>
      </w:r>
      <w:r>
        <w:rPr>
          <w:sz w:val="24"/>
          <w:szCs w:val="24"/>
        </w:rPr>
        <w:t>或授权代表（签字）：</w:t>
      </w:r>
    </w:p>
    <w:p>
      <w:pPr>
        <w:pStyle w:val="10"/>
        <w:spacing w:before="8"/>
        <w:ind w:left="0"/>
        <w:rPr>
          <w:sz w:val="24"/>
          <w:szCs w:val="24"/>
        </w:rPr>
      </w:pPr>
    </w:p>
    <w:p>
      <w:pPr>
        <w:pStyle w:val="10"/>
        <w:tabs>
          <w:tab w:val="left" w:pos="1859"/>
          <w:tab w:val="left" w:pos="2579"/>
          <w:tab w:val="left" w:pos="3299"/>
          <w:tab w:val="left" w:pos="5339"/>
          <w:tab w:val="left" w:pos="6779"/>
          <w:tab w:val="left" w:pos="7499"/>
          <w:tab w:val="left" w:pos="8219"/>
        </w:tabs>
        <w:spacing w:line="362" w:lineRule="auto"/>
        <w:ind w:left="5460" w:right="685" w:hanging="5040"/>
        <w:rPr>
          <w:sz w:val="24"/>
          <w:szCs w:val="24"/>
        </w:rPr>
      </w:pPr>
      <w:r>
        <w:rPr>
          <w:sz w:val="24"/>
          <w:szCs w:val="24"/>
        </w:rPr>
        <w:t>时间：</w:t>
      </w:r>
      <w:r>
        <w:rPr>
          <w:sz w:val="24"/>
          <w:szCs w:val="24"/>
          <w:u w:val="single"/>
        </w:rPr>
        <w:t xml:space="preserve"> </w:t>
      </w:r>
      <w:r>
        <w:rPr>
          <w:sz w:val="24"/>
          <w:szCs w:val="24"/>
          <w:u w:val="single"/>
        </w:rPr>
        <w:tab/>
      </w:r>
      <w:r>
        <w:rPr>
          <w:sz w:val="24"/>
          <w:szCs w:val="24"/>
        </w:rPr>
        <w:t>年</w:t>
      </w:r>
      <w:r>
        <w:rPr>
          <w:sz w:val="24"/>
          <w:szCs w:val="24"/>
          <w:u w:val="single"/>
        </w:rPr>
        <w:t xml:space="preserve"> </w:t>
      </w:r>
      <w:r>
        <w:rPr>
          <w:sz w:val="24"/>
          <w:szCs w:val="24"/>
          <w:u w:val="single"/>
        </w:rPr>
        <w:tab/>
      </w:r>
      <w:r>
        <w:rPr>
          <w:sz w:val="24"/>
          <w:szCs w:val="24"/>
        </w:rPr>
        <w:t>月</w:t>
      </w:r>
      <w:r>
        <w:rPr>
          <w:sz w:val="24"/>
          <w:szCs w:val="24"/>
          <w:u w:val="single"/>
        </w:rPr>
        <w:t xml:space="preserve"> </w:t>
      </w:r>
      <w:r>
        <w:rPr>
          <w:sz w:val="24"/>
          <w:szCs w:val="24"/>
          <w:u w:val="single"/>
        </w:rPr>
        <w:tab/>
      </w:r>
      <w:r>
        <w:rPr>
          <w:sz w:val="24"/>
          <w:szCs w:val="24"/>
        </w:rPr>
        <w:t>日</w:t>
      </w:r>
      <w:r>
        <w:rPr>
          <w:sz w:val="24"/>
          <w:szCs w:val="24"/>
        </w:rPr>
        <w:tab/>
      </w:r>
      <w:r>
        <w:rPr>
          <w:sz w:val="24"/>
          <w:szCs w:val="24"/>
        </w:rPr>
        <w:t>时间：</w:t>
      </w:r>
      <w:r>
        <w:rPr>
          <w:sz w:val="24"/>
          <w:szCs w:val="24"/>
          <w:u w:val="single"/>
        </w:rPr>
        <w:t xml:space="preserve"> </w:t>
      </w:r>
      <w:r>
        <w:rPr>
          <w:sz w:val="24"/>
          <w:szCs w:val="24"/>
          <w:u w:val="single"/>
        </w:rPr>
        <w:tab/>
      </w:r>
      <w:r>
        <w:rPr>
          <w:sz w:val="24"/>
          <w:szCs w:val="24"/>
        </w:rPr>
        <w:t>年</w:t>
      </w:r>
      <w:r>
        <w:rPr>
          <w:sz w:val="24"/>
          <w:szCs w:val="24"/>
          <w:u w:val="single"/>
        </w:rPr>
        <w:t xml:space="preserve"> </w:t>
      </w:r>
      <w:r>
        <w:rPr>
          <w:sz w:val="24"/>
          <w:szCs w:val="24"/>
          <w:u w:val="single"/>
        </w:rPr>
        <w:tab/>
      </w:r>
      <w:r>
        <w:rPr>
          <w:sz w:val="24"/>
          <w:szCs w:val="24"/>
        </w:rPr>
        <w:t>月</w:t>
      </w:r>
      <w:r>
        <w:rPr>
          <w:sz w:val="24"/>
          <w:szCs w:val="24"/>
          <w:u w:val="single"/>
        </w:rPr>
        <w:t xml:space="preserve"> </w:t>
      </w:r>
      <w:r>
        <w:rPr>
          <w:sz w:val="24"/>
          <w:szCs w:val="24"/>
          <w:u w:val="single"/>
        </w:rPr>
        <w:tab/>
      </w:r>
      <w:r>
        <w:rPr>
          <w:spacing w:val="-18"/>
          <w:sz w:val="24"/>
          <w:szCs w:val="24"/>
        </w:rPr>
        <w:t>日</w:t>
      </w:r>
      <w:r>
        <w:rPr>
          <w:sz w:val="24"/>
          <w:szCs w:val="24"/>
        </w:rPr>
        <w:t>乙方账户信息</w:t>
      </w:r>
    </w:p>
    <w:p>
      <w:pPr>
        <w:pStyle w:val="10"/>
        <w:tabs>
          <w:tab w:val="left" w:pos="8519"/>
        </w:tabs>
        <w:spacing w:line="284" w:lineRule="exact"/>
        <w:ind w:left="5340"/>
        <w:rPr>
          <w:rFonts w:ascii="Times New Roman" w:eastAsia="Times New Roman"/>
          <w:sz w:val="24"/>
          <w:szCs w:val="24"/>
        </w:rPr>
      </w:pPr>
      <w:r>
        <w:rPr>
          <w:sz w:val="24"/>
          <w:szCs w:val="24"/>
        </w:rPr>
        <w:t>户名：</w:t>
      </w:r>
      <w:r>
        <w:rPr>
          <w:rFonts w:ascii="Times New Roman" w:eastAsia="Times New Roman"/>
          <w:sz w:val="24"/>
          <w:szCs w:val="24"/>
          <w:u w:val="single"/>
        </w:rPr>
        <w:t xml:space="preserve"> </w:t>
      </w:r>
      <w:r>
        <w:rPr>
          <w:rFonts w:ascii="Times New Roman" w:eastAsia="Times New Roman"/>
          <w:sz w:val="24"/>
          <w:szCs w:val="24"/>
          <w:u w:val="single"/>
        </w:rPr>
        <w:tab/>
      </w:r>
    </w:p>
    <w:p>
      <w:pPr>
        <w:pStyle w:val="10"/>
        <w:tabs>
          <w:tab w:val="left" w:pos="8519"/>
        </w:tabs>
        <w:spacing w:line="284" w:lineRule="exact"/>
        <w:ind w:left="5340"/>
        <w:rPr>
          <w:rFonts w:ascii="Times New Roman" w:eastAsia="Times New Roman"/>
          <w:sz w:val="24"/>
          <w:szCs w:val="24"/>
          <w:u w:val="single"/>
        </w:rPr>
      </w:pPr>
      <w:r>
        <w:rPr>
          <w:sz w:val="24"/>
          <w:szCs w:val="24"/>
        </w:rPr>
        <w:t>账号：</w:t>
      </w:r>
      <w:r>
        <w:rPr>
          <w:rFonts w:ascii="Times New Roman" w:eastAsia="Times New Roman"/>
          <w:sz w:val="24"/>
          <w:szCs w:val="24"/>
          <w:u w:val="single"/>
        </w:rPr>
        <w:t xml:space="preserve"> </w:t>
      </w:r>
      <w:r>
        <w:rPr>
          <w:rFonts w:ascii="Times New Roman" w:eastAsia="Times New Roman"/>
          <w:sz w:val="24"/>
          <w:szCs w:val="24"/>
          <w:u w:val="single"/>
        </w:rPr>
        <w:tab/>
      </w:r>
      <w:r>
        <w:rPr>
          <w:rFonts w:ascii="Times New Roman" w:eastAsia="Times New Roman"/>
          <w:sz w:val="24"/>
          <w:szCs w:val="24"/>
          <w:u w:val="single"/>
        </w:rPr>
        <w:t xml:space="preserve"> </w:t>
      </w:r>
    </w:p>
    <w:p>
      <w:pPr>
        <w:pStyle w:val="10"/>
        <w:tabs>
          <w:tab w:val="left" w:pos="8519"/>
        </w:tabs>
        <w:spacing w:line="284" w:lineRule="exact"/>
        <w:ind w:left="5340"/>
        <w:rPr>
          <w:rFonts w:ascii="Times New Roman" w:eastAsia="Times New Roman"/>
          <w:sz w:val="24"/>
          <w:szCs w:val="24"/>
          <w:u w:val="single"/>
        </w:rPr>
      </w:pPr>
      <w:r>
        <w:rPr>
          <w:sz w:val="24"/>
          <w:szCs w:val="24"/>
        </w:rPr>
        <w:t>开户银行：</w:t>
      </w:r>
      <w:r>
        <w:rPr>
          <w:rFonts w:ascii="Times New Roman" w:eastAsia="Times New Roman"/>
          <w:sz w:val="24"/>
          <w:szCs w:val="24"/>
          <w:u w:val="single"/>
        </w:rPr>
        <w:t xml:space="preserve"> </w:t>
      </w:r>
      <w:r>
        <w:rPr>
          <w:rFonts w:ascii="Times New Roman" w:eastAsia="Times New Roman"/>
          <w:sz w:val="24"/>
          <w:szCs w:val="24"/>
          <w:u w:val="single"/>
        </w:rPr>
        <w:tab/>
      </w:r>
      <w:bookmarkStart w:id="46" w:name="第二部分 合同一般条款"/>
      <w:bookmarkEnd w:id="46"/>
    </w:p>
    <w:p>
      <w:pPr>
        <w:rPr>
          <w:rFonts w:ascii="Times New Roman" w:eastAsia="Times New Roman"/>
          <w:sz w:val="24"/>
          <w:szCs w:val="24"/>
          <w:u w:val="single"/>
        </w:rPr>
      </w:pPr>
      <w:r>
        <w:rPr>
          <w:rFonts w:ascii="Times New Roman" w:eastAsia="Times New Roman"/>
          <w:sz w:val="24"/>
          <w:szCs w:val="24"/>
          <w:u w:val="single"/>
        </w:rPr>
        <w:br w:type="page"/>
      </w:r>
    </w:p>
    <w:p>
      <w:pPr>
        <w:pStyle w:val="4"/>
        <w:spacing w:before="67"/>
        <w:jc w:val="center"/>
      </w:pPr>
      <w:bookmarkStart w:id="47" w:name="_Toc15356"/>
      <w:r>
        <w:t>第二部分 合同一般条款</w:t>
      </w:r>
      <w:bookmarkEnd w:id="47"/>
    </w:p>
    <w:p>
      <w:pPr>
        <w:pStyle w:val="6"/>
        <w:numPr>
          <w:ilvl w:val="1"/>
          <w:numId w:val="3"/>
        </w:numPr>
        <w:tabs>
          <w:tab w:val="left" w:pos="1340"/>
        </w:tabs>
        <w:spacing w:before="160" w:after="0" w:line="240" w:lineRule="auto"/>
        <w:ind w:left="1339" w:right="0" w:hanging="484"/>
        <w:jc w:val="left"/>
      </w:pPr>
      <w:bookmarkStart w:id="48" w:name="2.1 定义"/>
      <w:bookmarkEnd w:id="48"/>
      <w:bookmarkStart w:id="49" w:name="2.1 定义"/>
      <w:bookmarkEnd w:id="49"/>
      <w:r>
        <w:t>定义</w:t>
      </w:r>
    </w:p>
    <w:p>
      <w:pPr>
        <w:pStyle w:val="10"/>
        <w:spacing w:before="161"/>
        <w:ind w:left="854"/>
      </w:pPr>
      <w:r>
        <w:t>本合同中的下列词语应按以下内容进行解释：</w:t>
      </w:r>
    </w:p>
    <w:p>
      <w:pPr>
        <w:pStyle w:val="33"/>
        <w:numPr>
          <w:ilvl w:val="2"/>
          <w:numId w:val="3"/>
        </w:numPr>
        <w:tabs>
          <w:tab w:val="left" w:pos="1456"/>
        </w:tabs>
        <w:spacing w:before="160" w:after="0" w:line="364" w:lineRule="auto"/>
        <w:ind w:left="420" w:right="417" w:firstLine="434"/>
        <w:jc w:val="left"/>
        <w:rPr>
          <w:sz w:val="24"/>
        </w:rPr>
      </w:pPr>
      <w:r>
        <w:rPr>
          <w:sz w:val="24"/>
        </w:rPr>
        <w:t>“合同”系指采购人和中标人签订的载明双方当事人所达成的协议， 并包括所有的附件、附录和构成合同的其他文件。</w:t>
      </w:r>
    </w:p>
    <w:p>
      <w:pPr>
        <w:pStyle w:val="33"/>
        <w:numPr>
          <w:ilvl w:val="2"/>
          <w:numId w:val="3"/>
        </w:numPr>
        <w:tabs>
          <w:tab w:val="left" w:pos="1456"/>
        </w:tabs>
        <w:spacing w:before="1" w:after="0" w:line="364" w:lineRule="auto"/>
        <w:ind w:left="420" w:right="417" w:firstLine="434"/>
        <w:jc w:val="left"/>
        <w:rPr>
          <w:sz w:val="24"/>
        </w:rPr>
      </w:pPr>
      <w:r>
        <w:rPr>
          <w:sz w:val="24"/>
        </w:rPr>
        <w:t>“合同价”系指根据合同约定，中标人在完全履行合同义务后，采购人应支付给中标人的价格。</w:t>
      </w:r>
    </w:p>
    <w:p>
      <w:pPr>
        <w:pStyle w:val="33"/>
        <w:numPr>
          <w:ilvl w:val="2"/>
          <w:numId w:val="3"/>
        </w:numPr>
        <w:tabs>
          <w:tab w:val="left" w:pos="1456"/>
        </w:tabs>
        <w:spacing w:before="1" w:after="0" w:line="364" w:lineRule="auto"/>
        <w:ind w:left="420" w:right="417" w:firstLine="434"/>
        <w:jc w:val="both"/>
        <w:rPr>
          <w:sz w:val="24"/>
        </w:rPr>
      </w:pPr>
      <w:r>
        <w:rPr>
          <w:sz w:val="24"/>
        </w:rPr>
        <w:t>“服务”系指中标人根据合同约定应向采购人履行的除货物和工程以</w:t>
      </w:r>
      <w:r>
        <w:rPr>
          <w:spacing w:val="-10"/>
          <w:sz w:val="24"/>
        </w:rPr>
        <w:t>外的其他政府采购对象，包括采购人自身需要的服务和向社会公众提供的公共服</w:t>
      </w:r>
      <w:r>
        <w:rPr>
          <w:sz w:val="24"/>
        </w:rPr>
        <w:t>务。</w:t>
      </w:r>
    </w:p>
    <w:p>
      <w:pPr>
        <w:pStyle w:val="33"/>
        <w:numPr>
          <w:ilvl w:val="2"/>
          <w:numId w:val="3"/>
        </w:numPr>
        <w:tabs>
          <w:tab w:val="left" w:pos="1456"/>
        </w:tabs>
        <w:spacing w:before="2" w:after="0" w:line="364" w:lineRule="auto"/>
        <w:ind w:left="420" w:right="417" w:firstLine="434"/>
        <w:jc w:val="left"/>
        <w:rPr>
          <w:sz w:val="24"/>
        </w:rPr>
      </w:pPr>
      <w:r>
        <w:rPr>
          <w:sz w:val="24"/>
        </w:rPr>
        <w:t>“甲方”系指与中标人签署合同的采购人；采购人委托采购代理机构代表其与乙方签订合同的，采购人的授权委托书作为合同附件。</w:t>
      </w:r>
    </w:p>
    <w:p>
      <w:pPr>
        <w:pStyle w:val="33"/>
        <w:numPr>
          <w:ilvl w:val="2"/>
          <w:numId w:val="3"/>
        </w:numPr>
        <w:tabs>
          <w:tab w:val="left" w:pos="1456"/>
        </w:tabs>
        <w:spacing w:before="1" w:after="0" w:line="364" w:lineRule="auto"/>
        <w:ind w:left="420" w:right="325" w:firstLine="434"/>
        <w:jc w:val="left"/>
        <w:rPr>
          <w:sz w:val="24"/>
        </w:rPr>
      </w:pPr>
      <w:r>
        <w:rPr>
          <w:sz w:val="24"/>
        </w:rPr>
        <w:t>“乙方”系指根据合同约定提供服务的中标人；两个以上的自然人、</w:t>
      </w:r>
      <w:r>
        <w:rPr>
          <w:spacing w:val="-1"/>
          <w:sz w:val="24"/>
        </w:rPr>
        <w:t xml:space="preserve">法人或者其他组织组成一个联合体，以一个供应商的身份共同参加政府采购的， </w:t>
      </w:r>
      <w:r>
        <w:rPr>
          <w:spacing w:val="-4"/>
          <w:sz w:val="24"/>
        </w:rPr>
        <w:t>联合体各方均应为乙方或者与乙方相同地位的合同当事人，并就合同约定的事项对甲方承担连带责任。</w:t>
      </w:r>
    </w:p>
    <w:p>
      <w:pPr>
        <w:pStyle w:val="33"/>
        <w:numPr>
          <w:ilvl w:val="2"/>
          <w:numId w:val="3"/>
        </w:numPr>
        <w:tabs>
          <w:tab w:val="left" w:pos="1456"/>
        </w:tabs>
        <w:spacing w:before="1" w:after="0" w:line="364" w:lineRule="auto"/>
        <w:ind w:left="420" w:right="325" w:firstLine="434"/>
        <w:jc w:val="left"/>
        <w:rPr>
          <w:sz w:val="24"/>
        </w:rPr>
      </w:pPr>
      <w:r>
        <w:rPr>
          <w:sz w:val="24"/>
        </w:rPr>
        <w:t>“现场”系指合同约定提供服务的地点。</w:t>
      </w:r>
    </w:p>
    <w:p>
      <w:pPr>
        <w:pStyle w:val="6"/>
        <w:numPr>
          <w:ilvl w:val="1"/>
          <w:numId w:val="3"/>
        </w:numPr>
        <w:tabs>
          <w:tab w:val="left" w:pos="1340"/>
        </w:tabs>
        <w:spacing w:before="160" w:after="0" w:line="240" w:lineRule="auto"/>
        <w:ind w:left="1339" w:right="0" w:hanging="484"/>
        <w:jc w:val="both"/>
      </w:pPr>
      <w:bookmarkStart w:id="50" w:name="2.2 技术规范"/>
      <w:bookmarkEnd w:id="50"/>
      <w:bookmarkStart w:id="51" w:name="2.2 技术规范"/>
      <w:bookmarkEnd w:id="51"/>
      <w:r>
        <w:t>技术规范</w:t>
      </w:r>
    </w:p>
    <w:p>
      <w:pPr>
        <w:pStyle w:val="10"/>
        <w:spacing w:before="161" w:line="364" w:lineRule="auto"/>
        <w:ind w:right="417" w:firstLine="434"/>
        <w:jc w:val="both"/>
      </w:pPr>
      <w:r>
        <w:rPr>
          <w:rFonts w:asciiTheme="minorHAnsi" w:hAnsiTheme="minorHAnsi" w:eastAsiaTheme="minorEastAsia" w:cstheme="minorBidi"/>
          <w:spacing w:val="-1"/>
          <w:kern w:val="2"/>
          <w:sz w:val="24"/>
          <w:szCs w:val="24"/>
          <w:lang w:val="en-US" w:eastAsia="zh-CN" w:bidi="ar-SA"/>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pStyle w:val="6"/>
        <w:numPr>
          <w:ilvl w:val="1"/>
          <w:numId w:val="3"/>
        </w:numPr>
        <w:tabs>
          <w:tab w:val="left" w:pos="1340"/>
        </w:tabs>
        <w:spacing w:before="2" w:after="0" w:line="240" w:lineRule="auto"/>
        <w:ind w:left="1339" w:right="0" w:hanging="484"/>
        <w:jc w:val="both"/>
      </w:pPr>
      <w:bookmarkStart w:id="52" w:name="2.3 知识产权"/>
      <w:bookmarkEnd w:id="52"/>
      <w:bookmarkStart w:id="53" w:name="2.3 知识产权"/>
      <w:bookmarkEnd w:id="53"/>
      <w:r>
        <w:t>知识产权</w:t>
      </w:r>
    </w:p>
    <w:p>
      <w:pPr>
        <w:pStyle w:val="33"/>
        <w:numPr>
          <w:ilvl w:val="2"/>
          <w:numId w:val="3"/>
        </w:numPr>
        <w:tabs>
          <w:tab w:val="left" w:pos="1515"/>
        </w:tabs>
        <w:spacing w:before="161" w:after="0" w:line="364" w:lineRule="auto"/>
        <w:ind w:left="420" w:right="417" w:firstLine="434"/>
        <w:jc w:val="both"/>
        <w:rPr>
          <w:sz w:val="24"/>
        </w:rPr>
      </w:pPr>
      <w:r>
        <w:rPr>
          <w:spacing w:val="-1"/>
          <w:sz w:val="24"/>
        </w:rPr>
        <w:t>乙方应保证其提供的服务不受任何第三方提出的侵犯其著作权、商标</w:t>
      </w:r>
      <w:r>
        <w:rPr>
          <w:spacing w:val="-10"/>
          <w:sz w:val="24"/>
        </w:rPr>
        <w:t>权、专利权等知识产权方面的起诉；如果任何第三方提出侵权指控，那么乙方须</w:t>
      </w:r>
      <w:r>
        <w:rPr>
          <w:sz w:val="24"/>
        </w:rPr>
        <w:t>与该第三方交涉并承担由此发生的一切责任、费用和赔偿；</w:t>
      </w:r>
    </w:p>
    <w:p>
      <w:pPr>
        <w:pStyle w:val="33"/>
        <w:numPr>
          <w:ilvl w:val="2"/>
          <w:numId w:val="3"/>
        </w:numPr>
        <w:tabs>
          <w:tab w:val="left" w:pos="1515"/>
        </w:tabs>
        <w:spacing w:before="0" w:after="0" w:line="350" w:lineRule="auto"/>
        <w:ind w:left="409" w:right="354" w:firstLine="445"/>
        <w:jc w:val="both"/>
        <w:rPr>
          <w:sz w:val="24"/>
        </w:rPr>
      </w:pPr>
      <w:r>
        <w:rPr>
          <w:spacing w:val="-1"/>
          <w:sz w:val="24"/>
        </w:rPr>
        <w:t>具有知识产权的计算机软件等货物的知识产权归属，详见</w:t>
      </w:r>
      <w:r>
        <w:rPr>
          <w:rFonts w:hint="eastAsia"/>
          <w:b/>
          <w:bCs/>
          <w:i/>
          <w:iCs/>
          <w:spacing w:val="-1"/>
          <w:sz w:val="24"/>
          <w:u w:val="single"/>
          <w:lang w:val="en-US" w:eastAsia="zh-CN"/>
        </w:rPr>
        <w:t>合同专用条款</w:t>
      </w:r>
    </w:p>
    <w:p>
      <w:pPr>
        <w:pStyle w:val="6"/>
        <w:numPr>
          <w:ilvl w:val="1"/>
          <w:numId w:val="3"/>
        </w:numPr>
        <w:tabs>
          <w:tab w:val="left" w:pos="1340"/>
        </w:tabs>
        <w:spacing w:before="2" w:after="0" w:line="240" w:lineRule="auto"/>
        <w:ind w:left="1339" w:right="0" w:hanging="484"/>
        <w:jc w:val="both"/>
      </w:pPr>
      <w:bookmarkStart w:id="54" w:name="2.4 履约检查和问题反馈"/>
      <w:bookmarkEnd w:id="54"/>
      <w:bookmarkStart w:id="55" w:name="2.4 履约检查和问题反馈"/>
      <w:bookmarkEnd w:id="55"/>
      <w:r>
        <w:t>履约检查和问题反馈</w:t>
      </w:r>
    </w:p>
    <w:p>
      <w:pPr>
        <w:pStyle w:val="33"/>
        <w:numPr>
          <w:ilvl w:val="2"/>
          <w:numId w:val="3"/>
        </w:numPr>
        <w:tabs>
          <w:tab w:val="left" w:pos="1515"/>
        </w:tabs>
        <w:spacing w:before="90" w:after="0" w:line="364" w:lineRule="auto"/>
        <w:ind w:left="420" w:right="417" w:firstLine="434"/>
        <w:jc w:val="both"/>
        <w:rPr>
          <w:sz w:val="24"/>
        </w:rPr>
      </w:pPr>
      <w:r>
        <w:rPr>
          <w:spacing w:val="-1"/>
          <w:sz w:val="24"/>
        </w:rPr>
        <w:t>甲方有权在其认为必要时，对乙方是否能够按照合同约定提供服务进</w:t>
      </w:r>
      <w:r>
        <w:rPr>
          <w:spacing w:val="-10"/>
          <w:sz w:val="24"/>
        </w:rPr>
        <w:t>行履约检查，以确保乙方所提供的服务能够依约满足甲方项目需求，但不得因履</w:t>
      </w:r>
      <w:r>
        <w:rPr>
          <w:sz w:val="24"/>
        </w:rPr>
        <w:t>约检查妨碍乙方的正常工作，乙方应予积极配合；</w:t>
      </w:r>
    </w:p>
    <w:p>
      <w:pPr>
        <w:pStyle w:val="33"/>
        <w:numPr>
          <w:ilvl w:val="2"/>
          <w:numId w:val="3"/>
        </w:numPr>
        <w:tabs>
          <w:tab w:val="left" w:pos="1515"/>
        </w:tabs>
        <w:spacing w:before="2" w:after="0" w:line="364" w:lineRule="auto"/>
        <w:ind w:left="420" w:right="420" w:firstLine="434"/>
        <w:jc w:val="both"/>
        <w:rPr>
          <w:sz w:val="24"/>
        </w:rPr>
      </w:pPr>
      <w:r>
        <w:rPr>
          <w:spacing w:val="-1"/>
          <w:sz w:val="24"/>
        </w:rPr>
        <w:t>合同履行期间，甲方有权将履行过程中出现的问题反馈给乙方，双方</w:t>
      </w:r>
      <w:r>
        <w:rPr>
          <w:sz w:val="24"/>
        </w:rPr>
        <w:t>当事人应以书面形式约定需要完善和改进的内容。</w:t>
      </w:r>
    </w:p>
    <w:p>
      <w:pPr>
        <w:pStyle w:val="6"/>
        <w:numPr>
          <w:ilvl w:val="1"/>
          <w:numId w:val="3"/>
        </w:numPr>
        <w:tabs>
          <w:tab w:val="left" w:pos="1340"/>
        </w:tabs>
        <w:spacing w:before="0" w:after="0" w:line="240" w:lineRule="auto"/>
        <w:ind w:left="1339" w:right="0" w:hanging="484"/>
        <w:jc w:val="both"/>
        <w:rPr>
          <w:sz w:val="24"/>
        </w:rPr>
      </w:pPr>
      <w:bookmarkStart w:id="56" w:name="2.5 结算方式和付款条件"/>
      <w:bookmarkEnd w:id="56"/>
      <w:bookmarkStart w:id="57" w:name="2.5 结算方式和付款条件"/>
      <w:bookmarkEnd w:id="57"/>
      <w:r>
        <w:rPr>
          <w:b/>
          <w:spacing w:val="-2"/>
          <w:sz w:val="24"/>
        </w:rPr>
        <w:t>结算方式和付款条件</w:t>
      </w:r>
    </w:p>
    <w:p>
      <w:pPr>
        <w:bidi w:val="0"/>
        <w:ind w:firstLine="723" w:firstLineChars="300"/>
        <w:rPr>
          <w:sz w:val="24"/>
        </w:rPr>
      </w:pPr>
      <w:r>
        <w:rPr>
          <w:rFonts w:hint="eastAsia"/>
          <w:b/>
          <w:bCs/>
          <w:i/>
          <w:iCs/>
          <w:sz w:val="24"/>
          <w:szCs w:val="24"/>
          <w:lang w:val="en-US" w:eastAsia="zh-CN"/>
        </w:rPr>
        <w:t>合同专用条款</w:t>
      </w:r>
    </w:p>
    <w:p>
      <w:pPr>
        <w:pStyle w:val="6"/>
        <w:numPr>
          <w:ilvl w:val="1"/>
          <w:numId w:val="3"/>
        </w:numPr>
        <w:tabs>
          <w:tab w:val="left" w:pos="1340"/>
        </w:tabs>
        <w:spacing w:before="0" w:after="0" w:line="240" w:lineRule="auto"/>
        <w:ind w:left="1339" w:right="0" w:hanging="484"/>
        <w:jc w:val="both"/>
      </w:pPr>
      <w:bookmarkStart w:id="58" w:name="2.6 技术资料和保密义务"/>
      <w:bookmarkEnd w:id="58"/>
      <w:bookmarkStart w:id="59" w:name="2.6 技术资料和保密义务"/>
      <w:bookmarkEnd w:id="59"/>
      <w:r>
        <w:t>技术资料和保密义务</w:t>
      </w:r>
    </w:p>
    <w:p>
      <w:pPr>
        <w:pStyle w:val="33"/>
        <w:numPr>
          <w:ilvl w:val="2"/>
          <w:numId w:val="3"/>
        </w:numPr>
        <w:tabs>
          <w:tab w:val="left" w:pos="1515"/>
        </w:tabs>
        <w:spacing w:before="161" w:after="0" w:line="360" w:lineRule="auto"/>
        <w:ind w:left="420" w:right="420" w:firstLine="434"/>
        <w:jc w:val="both"/>
        <w:rPr>
          <w:sz w:val="24"/>
        </w:rPr>
      </w:pPr>
      <w:r>
        <w:rPr>
          <w:spacing w:val="-1"/>
          <w:sz w:val="24"/>
        </w:rPr>
        <w:t>乙方有权依据合同约定和项目需要，向甲方了解有关情况，调阅有关</w:t>
      </w:r>
      <w:r>
        <w:rPr>
          <w:sz w:val="24"/>
        </w:rPr>
        <w:t>资料等，甲方应予积极配合；</w:t>
      </w:r>
    </w:p>
    <w:p>
      <w:pPr>
        <w:pStyle w:val="33"/>
        <w:numPr>
          <w:ilvl w:val="2"/>
          <w:numId w:val="3"/>
        </w:numPr>
        <w:tabs>
          <w:tab w:val="left" w:pos="1515"/>
        </w:tabs>
        <w:spacing w:before="161" w:after="0" w:line="360" w:lineRule="auto"/>
        <w:ind w:left="420" w:right="420" w:firstLine="434"/>
        <w:jc w:val="both"/>
        <w:rPr>
          <w:sz w:val="24"/>
        </w:rPr>
      </w:pPr>
      <w:r>
        <w:rPr>
          <w:sz w:val="24"/>
        </w:rPr>
        <w:t>乙方有义务妥善保管和保护由甲方提供的前款信息和资料等；</w:t>
      </w:r>
    </w:p>
    <w:p>
      <w:pPr>
        <w:pStyle w:val="33"/>
        <w:numPr>
          <w:ilvl w:val="2"/>
          <w:numId w:val="3"/>
        </w:numPr>
        <w:tabs>
          <w:tab w:val="left" w:pos="1515"/>
        </w:tabs>
        <w:spacing w:before="161" w:after="0" w:line="360" w:lineRule="auto"/>
        <w:ind w:left="420" w:right="417" w:firstLine="434"/>
        <w:jc w:val="both"/>
        <w:rPr>
          <w:sz w:val="24"/>
        </w:rPr>
      </w:pPr>
      <w:r>
        <w:rPr>
          <w:spacing w:val="-1"/>
          <w:sz w:val="24"/>
        </w:rPr>
        <w:t>除非依照法律规定或者对方当事人的书面同意，任何一方均应保证不</w:t>
      </w:r>
      <w:r>
        <w:rPr>
          <w:sz w:val="24"/>
        </w:rPr>
        <w:t>向任何第三方提供或披露有关合同的或者履行合同过程中知悉的对方当事人任</w:t>
      </w:r>
      <w:r>
        <w:rPr>
          <w:spacing w:val="-8"/>
          <w:sz w:val="24"/>
        </w:rPr>
        <w:t>何未公开的信息和资料，包括但不限于技术情报、技术资料、商业秘密和商业信</w:t>
      </w:r>
      <w:r>
        <w:rPr>
          <w:spacing w:val="-12"/>
          <w:sz w:val="24"/>
        </w:rPr>
        <w:t>息等，并采取一切合理和必要措施和方式防止任何第三方接触到对方当事人的上</w:t>
      </w:r>
      <w:r>
        <w:rPr>
          <w:sz w:val="24"/>
        </w:rPr>
        <w:t>述保密信息和资料。</w:t>
      </w:r>
    </w:p>
    <w:p>
      <w:pPr>
        <w:pStyle w:val="6"/>
        <w:numPr>
          <w:ilvl w:val="1"/>
          <w:numId w:val="3"/>
        </w:numPr>
        <w:tabs>
          <w:tab w:val="left" w:pos="1340"/>
        </w:tabs>
        <w:spacing w:before="3" w:after="0" w:line="240" w:lineRule="auto"/>
        <w:ind w:left="1339" w:right="0" w:hanging="484"/>
        <w:jc w:val="both"/>
      </w:pPr>
      <w:bookmarkStart w:id="60" w:name="2.7 质量保证"/>
      <w:bookmarkEnd w:id="60"/>
      <w:bookmarkStart w:id="61" w:name="2.7 质量保证"/>
      <w:bookmarkEnd w:id="61"/>
      <w:r>
        <w:t>质量保证</w:t>
      </w:r>
    </w:p>
    <w:p>
      <w:pPr>
        <w:pStyle w:val="33"/>
        <w:numPr>
          <w:ilvl w:val="2"/>
          <w:numId w:val="3"/>
        </w:numPr>
        <w:tabs>
          <w:tab w:val="left" w:pos="1515"/>
        </w:tabs>
        <w:spacing w:before="160" w:after="0" w:line="364" w:lineRule="auto"/>
        <w:ind w:left="420" w:right="420" w:firstLine="434"/>
        <w:jc w:val="both"/>
        <w:rPr>
          <w:sz w:val="24"/>
        </w:rPr>
      </w:pPr>
      <w:r>
        <w:rPr>
          <w:spacing w:val="-1"/>
          <w:sz w:val="24"/>
        </w:rPr>
        <w:t>乙方应建立和完善履行合同的内部质量保证体系，并提供相关内部规</w:t>
      </w:r>
      <w:r>
        <w:rPr>
          <w:sz w:val="24"/>
        </w:rPr>
        <w:t>章制度给甲方，以便甲方进行监督检查；</w:t>
      </w:r>
    </w:p>
    <w:p>
      <w:pPr>
        <w:pStyle w:val="33"/>
        <w:numPr>
          <w:ilvl w:val="2"/>
          <w:numId w:val="3"/>
        </w:numPr>
        <w:tabs>
          <w:tab w:val="left" w:pos="1515"/>
        </w:tabs>
        <w:spacing w:before="1" w:after="0" w:line="364" w:lineRule="auto"/>
        <w:ind w:left="420" w:right="420" w:firstLine="434"/>
        <w:jc w:val="both"/>
        <w:rPr>
          <w:sz w:val="24"/>
        </w:rPr>
      </w:pPr>
      <w:r>
        <w:rPr>
          <w:spacing w:val="-1"/>
          <w:sz w:val="24"/>
        </w:rPr>
        <w:t>乙方应保证履行合同的人员数量和素质、软件和硬件设备的配置、场</w:t>
      </w:r>
      <w:r>
        <w:rPr>
          <w:sz w:val="24"/>
        </w:rPr>
        <w:t>地、环境和设施等满足全面履行合同的要求，并应接受甲方的监督检查。</w:t>
      </w:r>
    </w:p>
    <w:p>
      <w:pPr>
        <w:pStyle w:val="6"/>
        <w:numPr>
          <w:ilvl w:val="1"/>
          <w:numId w:val="3"/>
        </w:numPr>
        <w:tabs>
          <w:tab w:val="left" w:pos="1340"/>
        </w:tabs>
        <w:spacing w:before="2" w:after="0" w:line="240" w:lineRule="auto"/>
        <w:ind w:left="1339" w:right="0" w:hanging="484"/>
        <w:jc w:val="both"/>
      </w:pPr>
      <w:bookmarkStart w:id="62" w:name="2.8 延迟履行"/>
      <w:bookmarkEnd w:id="62"/>
      <w:bookmarkStart w:id="63" w:name="2.8 延迟履行"/>
      <w:bookmarkEnd w:id="63"/>
      <w:r>
        <w:t>延迟履行</w:t>
      </w:r>
    </w:p>
    <w:p>
      <w:pPr>
        <w:pStyle w:val="10"/>
        <w:spacing w:before="160" w:line="364" w:lineRule="auto"/>
        <w:ind w:right="297" w:firstLine="434"/>
        <w:rPr>
          <w:rFonts w:asciiTheme="minorHAnsi" w:hAnsiTheme="minorHAnsi" w:eastAsiaTheme="minorEastAsia" w:cstheme="minorBidi"/>
          <w:spacing w:val="-12"/>
          <w:kern w:val="2"/>
          <w:sz w:val="24"/>
          <w:szCs w:val="24"/>
          <w:lang w:val="en-US" w:eastAsia="zh-CN" w:bidi="ar-SA"/>
        </w:rPr>
      </w:pPr>
      <w:r>
        <w:rPr>
          <w:rFonts w:asciiTheme="minorHAnsi" w:hAnsiTheme="minorHAnsi" w:eastAsiaTheme="minorEastAsia" w:cstheme="minorBidi"/>
          <w:spacing w:val="-12"/>
          <w:kern w:val="2"/>
          <w:sz w:val="24"/>
          <w:szCs w:val="24"/>
          <w:lang w:val="en-US" w:eastAsia="zh-CN" w:bidi="ar-SA"/>
        </w:rPr>
        <w:t>在合同履行过程中，如果乙方遇到不能按时提供服务的情况，应及时以书面形式将不能按时提供服务的理由、预期延误时间通知甲方；甲方收到乙方通知后， 认为其理由正当的，可以书面形式酌情同意乙方可以延长履行的具体时间。</w:t>
      </w:r>
    </w:p>
    <w:p>
      <w:pPr>
        <w:pStyle w:val="6"/>
        <w:numPr>
          <w:ilvl w:val="1"/>
          <w:numId w:val="3"/>
        </w:numPr>
        <w:tabs>
          <w:tab w:val="left" w:pos="1340"/>
        </w:tabs>
        <w:spacing w:before="2" w:after="0" w:line="240" w:lineRule="auto"/>
        <w:ind w:left="1339" w:right="0" w:hanging="484"/>
        <w:jc w:val="left"/>
      </w:pPr>
      <w:bookmarkStart w:id="64" w:name="2.9 合同变更"/>
      <w:bookmarkEnd w:id="64"/>
      <w:bookmarkStart w:id="65" w:name="2.9 合同变更"/>
      <w:bookmarkEnd w:id="65"/>
      <w:r>
        <w:t>合同变更</w:t>
      </w:r>
    </w:p>
    <w:p>
      <w:pPr>
        <w:pStyle w:val="33"/>
        <w:numPr>
          <w:ilvl w:val="2"/>
          <w:numId w:val="3"/>
        </w:numPr>
        <w:tabs>
          <w:tab w:val="left" w:pos="1515"/>
        </w:tabs>
        <w:spacing w:before="160" w:after="0" w:line="364" w:lineRule="auto"/>
        <w:ind w:left="420" w:right="420" w:firstLine="434"/>
        <w:jc w:val="left"/>
        <w:rPr>
          <w:sz w:val="24"/>
        </w:rPr>
      </w:pPr>
      <w:r>
        <w:rPr>
          <w:spacing w:val="-1"/>
          <w:sz w:val="24"/>
        </w:rPr>
        <w:t>双方当事人协商一致，可以签订书面补充合同的形式变更合同，但不</w:t>
      </w:r>
      <w:r>
        <w:rPr>
          <w:sz w:val="24"/>
        </w:rPr>
        <w:t>得违背采购文件确定的事项；</w:t>
      </w:r>
    </w:p>
    <w:p>
      <w:pPr>
        <w:pStyle w:val="10"/>
        <w:spacing w:before="90" w:line="364" w:lineRule="auto"/>
        <w:ind w:right="325"/>
        <w:rPr>
          <w:rFonts w:asciiTheme="minorHAnsi" w:hAnsiTheme="minorHAnsi" w:eastAsiaTheme="minorEastAsia" w:cstheme="minorBidi"/>
          <w:spacing w:val="-1"/>
          <w:kern w:val="2"/>
          <w:sz w:val="24"/>
          <w:szCs w:val="24"/>
          <w:lang w:val="en-US" w:eastAsia="zh-CN" w:bidi="ar-SA"/>
        </w:rPr>
      </w:pPr>
      <w:r>
        <w:rPr>
          <w:sz w:val="24"/>
        </w:rPr>
        <w:t>合同继续履行将损害国家利益和社会公共利益的，双方当事人应当以</w:t>
      </w:r>
      <w:r>
        <w:rPr>
          <w:rFonts w:asciiTheme="minorHAnsi" w:hAnsiTheme="minorHAnsi" w:eastAsiaTheme="minorEastAsia" w:cstheme="minorBidi"/>
          <w:spacing w:val="-1"/>
          <w:kern w:val="2"/>
          <w:sz w:val="24"/>
          <w:szCs w:val="24"/>
          <w:lang w:val="en-US" w:eastAsia="zh-CN" w:bidi="ar-SA"/>
        </w:rPr>
        <w:t>书面形式变更合同。有过错的一方应当承担赔偿责任，双方当事人都有过错的， 各自承担相应的责任。</w:t>
      </w:r>
    </w:p>
    <w:p>
      <w:pPr>
        <w:pStyle w:val="6"/>
        <w:numPr>
          <w:ilvl w:val="1"/>
          <w:numId w:val="3"/>
        </w:numPr>
        <w:tabs>
          <w:tab w:val="left" w:pos="1462"/>
        </w:tabs>
        <w:spacing w:before="1" w:after="0" w:line="240" w:lineRule="auto"/>
        <w:ind w:left="1461" w:right="0" w:hanging="606"/>
        <w:jc w:val="both"/>
      </w:pPr>
      <w:bookmarkStart w:id="66" w:name="2.10 合同转让和分包"/>
      <w:bookmarkEnd w:id="66"/>
      <w:bookmarkStart w:id="67" w:name="2.10 合同转让和分包"/>
      <w:bookmarkEnd w:id="67"/>
      <w:r>
        <w:t>合同转让和分包</w:t>
      </w:r>
    </w:p>
    <w:p>
      <w:pPr>
        <w:pStyle w:val="10"/>
        <w:spacing w:before="161" w:line="364" w:lineRule="auto"/>
        <w:ind w:right="417" w:firstLine="434"/>
        <w:jc w:val="both"/>
        <w:rPr>
          <w:sz w:val="24"/>
          <w:szCs w:val="24"/>
        </w:rPr>
      </w:pPr>
      <w:r>
        <w:rPr>
          <w:spacing w:val="-5"/>
          <w:sz w:val="24"/>
          <w:szCs w:val="24"/>
        </w:rPr>
        <w:t>合同的权利义务依法不得转让，但经甲方同意，乙方可以依法采取分包方式</w:t>
      </w:r>
      <w:r>
        <w:rPr>
          <w:spacing w:val="-11"/>
          <w:sz w:val="24"/>
          <w:szCs w:val="24"/>
        </w:rPr>
        <w:t>履行合同，即：依法可以将合同项下的部分非主体、非关键性工作分包给他人完</w:t>
      </w:r>
      <w:r>
        <w:rPr>
          <w:spacing w:val="-10"/>
          <w:sz w:val="24"/>
          <w:szCs w:val="24"/>
        </w:rPr>
        <w:t>成，接受分包的人应当具备相应的资格条件，并不得再次分包，且乙方应就分包</w:t>
      </w:r>
      <w:r>
        <w:rPr>
          <w:sz w:val="24"/>
          <w:szCs w:val="24"/>
        </w:rPr>
        <w:t>项目向甲方负责，并与分包供应商就分包项目向甲方承担连带责任。</w:t>
      </w:r>
    </w:p>
    <w:p>
      <w:pPr>
        <w:pStyle w:val="6"/>
        <w:numPr>
          <w:ilvl w:val="1"/>
          <w:numId w:val="3"/>
        </w:numPr>
        <w:tabs>
          <w:tab w:val="left" w:pos="1462"/>
        </w:tabs>
        <w:spacing w:before="2" w:after="0" w:line="240" w:lineRule="auto"/>
        <w:ind w:left="1461" w:right="0" w:hanging="606"/>
        <w:jc w:val="both"/>
      </w:pPr>
      <w:bookmarkStart w:id="68" w:name="2.11 不可抗力"/>
      <w:bookmarkEnd w:id="68"/>
      <w:bookmarkStart w:id="69" w:name="2.11 不可抗力"/>
      <w:bookmarkEnd w:id="69"/>
      <w:r>
        <w:t>不可抗力</w:t>
      </w:r>
    </w:p>
    <w:p>
      <w:pPr>
        <w:pStyle w:val="33"/>
        <w:numPr>
          <w:ilvl w:val="2"/>
          <w:numId w:val="3"/>
        </w:numPr>
        <w:tabs>
          <w:tab w:val="left" w:pos="1635"/>
        </w:tabs>
        <w:spacing w:before="160" w:after="0" w:line="364" w:lineRule="auto"/>
        <w:ind w:left="420" w:right="417" w:firstLine="434"/>
        <w:jc w:val="both"/>
        <w:rPr>
          <w:sz w:val="24"/>
        </w:rPr>
      </w:pPr>
      <w:r>
        <w:rPr>
          <w:spacing w:val="-7"/>
          <w:sz w:val="24"/>
        </w:rPr>
        <w:t>如果任何一方遭遇法律规定的不可抗力，致使合同履行受阻时，履行</w:t>
      </w:r>
      <w:r>
        <w:rPr>
          <w:sz w:val="24"/>
        </w:rPr>
        <w:t>合同的期限应予延长，延长的期限应相当于不可抗力所影响的时间；</w:t>
      </w:r>
    </w:p>
    <w:p>
      <w:pPr>
        <w:pStyle w:val="33"/>
        <w:numPr>
          <w:ilvl w:val="2"/>
          <w:numId w:val="3"/>
        </w:numPr>
        <w:tabs>
          <w:tab w:val="left" w:pos="1635"/>
        </w:tabs>
        <w:spacing w:before="160" w:after="0" w:line="364" w:lineRule="auto"/>
        <w:ind w:left="420" w:right="417" w:firstLine="434"/>
        <w:jc w:val="both"/>
        <w:rPr>
          <w:sz w:val="24"/>
        </w:rPr>
      </w:pPr>
      <w:r>
        <w:rPr>
          <w:sz w:val="24"/>
        </w:rPr>
        <w:t>因不可抗力致使不能实现合同目的的，当事人可以解除合同；</w:t>
      </w:r>
    </w:p>
    <w:p>
      <w:pPr>
        <w:pStyle w:val="33"/>
        <w:numPr>
          <w:ilvl w:val="2"/>
          <w:numId w:val="3"/>
        </w:numPr>
        <w:tabs>
          <w:tab w:val="left" w:pos="1635"/>
        </w:tabs>
        <w:spacing w:before="150" w:after="0" w:line="357" w:lineRule="auto"/>
        <w:ind w:left="420" w:right="417" w:firstLine="434"/>
        <w:jc w:val="both"/>
        <w:rPr>
          <w:sz w:val="24"/>
        </w:rPr>
      </w:pPr>
      <w:r>
        <w:rPr>
          <w:spacing w:val="-9"/>
          <w:sz w:val="24"/>
        </w:rPr>
        <w:t>因不可抗力致使合同有变更必要的，双方当事人应在</w:t>
      </w:r>
      <w:r>
        <w:rPr>
          <w:rFonts w:hint="eastAsia"/>
          <w:b/>
          <w:bCs/>
          <w:i/>
          <w:iCs/>
          <w:spacing w:val="-9"/>
          <w:sz w:val="24"/>
          <w:lang w:val="en-US" w:eastAsia="zh-CN"/>
        </w:rPr>
        <w:t>合同专用条款</w:t>
      </w:r>
      <w:r>
        <w:rPr>
          <w:sz w:val="24"/>
        </w:rPr>
        <w:t xml:space="preserve"> </w:t>
      </w:r>
      <w:r>
        <w:rPr>
          <w:rFonts w:hint="eastAsia"/>
          <w:sz w:val="24"/>
          <w:lang w:val="en-US" w:eastAsia="zh-CN"/>
        </w:rPr>
        <w:t>约</w:t>
      </w:r>
      <w:r>
        <w:rPr>
          <w:sz w:val="24"/>
        </w:rPr>
        <w:t>定时间内以书面形式变更合同；</w:t>
      </w:r>
    </w:p>
    <w:p>
      <w:pPr>
        <w:pStyle w:val="33"/>
        <w:numPr>
          <w:ilvl w:val="2"/>
          <w:numId w:val="3"/>
        </w:numPr>
        <w:tabs>
          <w:tab w:val="left" w:pos="1635"/>
        </w:tabs>
        <w:spacing w:before="1" w:after="0" w:line="355" w:lineRule="auto"/>
        <w:ind w:left="420" w:right="417" w:firstLine="434"/>
        <w:jc w:val="both"/>
        <w:rPr>
          <w:sz w:val="24"/>
        </w:rPr>
      </w:pPr>
      <w:r>
        <w:rPr>
          <w:spacing w:val="-8"/>
          <w:sz w:val="24"/>
        </w:rPr>
        <w:t>受不可抗力影响的一方在不可抗力发生后，应在</w:t>
      </w:r>
      <w:r>
        <w:rPr>
          <w:rFonts w:hint="eastAsia"/>
          <w:b/>
          <w:bCs/>
          <w:i/>
          <w:iCs/>
          <w:spacing w:val="-9"/>
          <w:sz w:val="24"/>
          <w:lang w:val="en-US" w:eastAsia="zh-CN"/>
        </w:rPr>
        <w:t>合同专用条款</w:t>
      </w:r>
      <w:r>
        <w:rPr>
          <w:rFonts w:hint="eastAsia"/>
          <w:sz w:val="24"/>
          <w:lang w:val="en-US" w:eastAsia="zh-CN"/>
        </w:rPr>
        <w:t>约</w:t>
      </w:r>
      <w:r>
        <w:rPr>
          <w:sz w:val="24"/>
        </w:rPr>
        <w:t>定时</w:t>
      </w:r>
      <w:r>
        <w:rPr>
          <w:spacing w:val="-5"/>
          <w:sz w:val="24"/>
        </w:rPr>
        <w:t>间内以书面形式通知对方当事人，并在</w:t>
      </w:r>
      <w:r>
        <w:rPr>
          <w:rFonts w:hint="eastAsia"/>
          <w:b/>
          <w:bCs/>
          <w:i/>
          <w:iCs/>
          <w:spacing w:val="-9"/>
          <w:sz w:val="24"/>
          <w:lang w:val="en-US" w:eastAsia="zh-CN"/>
        </w:rPr>
        <w:t>合同专用条款</w:t>
      </w:r>
      <w:r>
        <w:rPr>
          <w:rFonts w:hint="eastAsia"/>
          <w:spacing w:val="-7"/>
          <w:sz w:val="24"/>
          <w:lang w:val="en-US" w:eastAsia="zh-CN"/>
        </w:rPr>
        <w:t>约</w:t>
      </w:r>
      <w:r>
        <w:rPr>
          <w:spacing w:val="-7"/>
          <w:sz w:val="24"/>
        </w:rPr>
        <w:t>定时间内，将有关部门出具的证明文件送达对方当事人。</w:t>
      </w:r>
    </w:p>
    <w:p>
      <w:pPr>
        <w:pStyle w:val="6"/>
        <w:numPr>
          <w:ilvl w:val="1"/>
          <w:numId w:val="3"/>
        </w:numPr>
        <w:tabs>
          <w:tab w:val="left" w:pos="1462"/>
        </w:tabs>
        <w:spacing w:before="11" w:after="0" w:line="240" w:lineRule="auto"/>
        <w:ind w:left="1461" w:right="0" w:hanging="606"/>
        <w:jc w:val="both"/>
      </w:pPr>
      <w:bookmarkStart w:id="70" w:name="2.12 税费"/>
      <w:bookmarkEnd w:id="70"/>
      <w:bookmarkStart w:id="71" w:name="2.12 税费"/>
      <w:bookmarkEnd w:id="71"/>
      <w:r>
        <w:t>税费</w:t>
      </w:r>
    </w:p>
    <w:p>
      <w:pPr>
        <w:pStyle w:val="10"/>
        <w:spacing w:before="160"/>
        <w:ind w:left="854"/>
        <w:rPr>
          <w:sz w:val="24"/>
          <w:szCs w:val="24"/>
        </w:rPr>
      </w:pPr>
      <w:r>
        <w:rPr>
          <w:sz w:val="24"/>
          <w:szCs w:val="24"/>
        </w:rPr>
        <w:t>与合同有关的一切税费，均按照中华人民共和国法律的相关规定缴纳。</w:t>
      </w:r>
    </w:p>
    <w:p>
      <w:pPr>
        <w:pStyle w:val="6"/>
        <w:numPr>
          <w:ilvl w:val="1"/>
          <w:numId w:val="3"/>
        </w:numPr>
        <w:tabs>
          <w:tab w:val="left" w:pos="1462"/>
        </w:tabs>
        <w:spacing w:before="161" w:after="0" w:line="240" w:lineRule="auto"/>
        <w:ind w:left="1461" w:right="0" w:hanging="606"/>
        <w:jc w:val="both"/>
      </w:pPr>
      <w:bookmarkStart w:id="72" w:name="2.13 乙方破产"/>
      <w:bookmarkEnd w:id="72"/>
      <w:bookmarkStart w:id="73" w:name="2.13 乙方破产"/>
      <w:bookmarkEnd w:id="73"/>
      <w:r>
        <w:t>乙方破产</w:t>
      </w:r>
    </w:p>
    <w:p>
      <w:pPr>
        <w:pStyle w:val="10"/>
        <w:spacing w:before="160" w:line="360" w:lineRule="auto"/>
        <w:ind w:right="417" w:firstLine="434"/>
        <w:jc w:val="both"/>
        <w:rPr>
          <w:sz w:val="24"/>
          <w:szCs w:val="24"/>
        </w:rPr>
      </w:pPr>
      <w:r>
        <w:rPr>
          <w:spacing w:val="-4"/>
          <w:sz w:val="24"/>
          <w:szCs w:val="24"/>
        </w:rPr>
        <w:t>如果乙方破产导致合同无法履行时，甲方可以书面形式通知乙方终止合同且</w:t>
      </w:r>
      <w:r>
        <w:rPr>
          <w:spacing w:val="-9"/>
          <w:sz w:val="24"/>
          <w:szCs w:val="24"/>
        </w:rPr>
        <w:t>不给予乙方任何补偿和赔偿，但合同的终止不损害或不影响甲方已经采取或将要</w:t>
      </w:r>
      <w:r>
        <w:rPr>
          <w:sz w:val="24"/>
          <w:szCs w:val="24"/>
        </w:rPr>
        <w:t>采取的任何要求乙方支付违约金、赔偿损失等的行动或补救措施的权利。</w:t>
      </w:r>
    </w:p>
    <w:p>
      <w:pPr>
        <w:pStyle w:val="6"/>
        <w:numPr>
          <w:ilvl w:val="1"/>
          <w:numId w:val="3"/>
        </w:numPr>
        <w:tabs>
          <w:tab w:val="left" w:pos="1462"/>
        </w:tabs>
        <w:spacing w:before="2" w:after="0" w:line="240" w:lineRule="auto"/>
        <w:ind w:left="1461" w:right="0" w:hanging="606"/>
        <w:jc w:val="both"/>
      </w:pPr>
      <w:bookmarkStart w:id="74" w:name="2.14 合同中止、终止"/>
      <w:bookmarkEnd w:id="74"/>
      <w:bookmarkStart w:id="75" w:name="2.14 合同中止、终止"/>
      <w:bookmarkEnd w:id="75"/>
      <w:r>
        <w:t>合同中止、终止</w:t>
      </w:r>
    </w:p>
    <w:p>
      <w:pPr>
        <w:pStyle w:val="33"/>
        <w:numPr>
          <w:ilvl w:val="2"/>
          <w:numId w:val="3"/>
        </w:numPr>
        <w:tabs>
          <w:tab w:val="left" w:pos="1635"/>
        </w:tabs>
        <w:spacing w:before="161" w:after="0" w:line="364" w:lineRule="auto"/>
        <w:ind w:left="420" w:right="417" w:firstLine="434"/>
        <w:jc w:val="both"/>
        <w:rPr>
          <w:sz w:val="24"/>
        </w:rPr>
      </w:pPr>
      <w:r>
        <w:rPr>
          <w:sz w:val="24"/>
        </w:rPr>
        <w:t>双方当事人不得擅自中止或者终止合同；</w:t>
      </w:r>
    </w:p>
    <w:p>
      <w:pPr>
        <w:pStyle w:val="33"/>
        <w:numPr>
          <w:ilvl w:val="2"/>
          <w:numId w:val="3"/>
        </w:numPr>
        <w:tabs>
          <w:tab w:val="left" w:pos="1635"/>
        </w:tabs>
        <w:spacing w:before="161" w:after="0" w:line="364" w:lineRule="auto"/>
        <w:ind w:left="420" w:right="417" w:firstLine="434"/>
        <w:jc w:val="both"/>
        <w:rPr>
          <w:sz w:val="24"/>
        </w:rPr>
      </w:pPr>
      <w:r>
        <w:rPr>
          <w:spacing w:val="-6"/>
          <w:sz w:val="24"/>
        </w:rPr>
        <w:t>合同继续履行将损害国家利益和社会公共利益的，双方当事人应当中</w:t>
      </w:r>
      <w:r>
        <w:rPr>
          <w:spacing w:val="-8"/>
          <w:sz w:val="24"/>
        </w:rPr>
        <w:t>止或者终止合同。有过错的一方应当承担赔偿责任，双方当事人都有过错的，各</w:t>
      </w:r>
      <w:r>
        <w:rPr>
          <w:sz w:val="24"/>
        </w:rPr>
        <w:t>自承担相应的责任。</w:t>
      </w:r>
    </w:p>
    <w:p>
      <w:pPr>
        <w:pStyle w:val="6"/>
        <w:numPr>
          <w:ilvl w:val="1"/>
          <w:numId w:val="3"/>
        </w:numPr>
        <w:tabs>
          <w:tab w:val="left" w:pos="1462"/>
        </w:tabs>
        <w:spacing w:before="2" w:after="0" w:line="240" w:lineRule="auto"/>
        <w:ind w:left="1461" w:right="0" w:hanging="606"/>
        <w:jc w:val="both"/>
      </w:pPr>
      <w:bookmarkStart w:id="76" w:name="2.15 检验和验收"/>
      <w:bookmarkEnd w:id="76"/>
      <w:bookmarkStart w:id="77" w:name="2.15 检验和验收"/>
      <w:bookmarkEnd w:id="77"/>
      <w:r>
        <w:t>检验和验收</w:t>
      </w:r>
    </w:p>
    <w:p>
      <w:pPr>
        <w:pStyle w:val="33"/>
        <w:numPr>
          <w:ilvl w:val="2"/>
          <w:numId w:val="3"/>
        </w:numPr>
        <w:tabs>
          <w:tab w:val="left" w:pos="1635"/>
        </w:tabs>
        <w:spacing w:before="158" w:after="0" w:line="364" w:lineRule="auto"/>
        <w:ind w:left="420" w:right="417" w:firstLine="434"/>
        <w:jc w:val="both"/>
        <w:rPr>
          <w:sz w:val="24"/>
        </w:rPr>
      </w:pPr>
      <w:r>
        <w:rPr>
          <w:spacing w:val="-3"/>
          <w:sz w:val="24"/>
        </w:rPr>
        <w:t>乙方按照</w:t>
      </w:r>
      <w:r>
        <w:rPr>
          <w:rFonts w:hint="eastAsia"/>
          <w:b/>
          <w:bCs/>
          <w:i/>
          <w:iCs/>
          <w:spacing w:val="-9"/>
          <w:sz w:val="24"/>
          <w:lang w:val="en-US" w:eastAsia="zh-CN"/>
        </w:rPr>
        <w:t>合同专用条款</w:t>
      </w:r>
      <w:r>
        <w:rPr>
          <w:spacing w:val="-12"/>
          <w:sz w:val="24"/>
        </w:rPr>
        <w:t>约定，定期提交服务报告，甲方按照</w:t>
      </w:r>
      <w:r>
        <w:rPr>
          <w:rFonts w:hint="eastAsia"/>
          <w:b/>
          <w:bCs/>
          <w:i/>
          <w:iCs/>
          <w:spacing w:val="-9"/>
          <w:sz w:val="24"/>
          <w:lang w:val="en-US" w:eastAsia="zh-CN"/>
        </w:rPr>
        <w:t>合同专用条款</w:t>
      </w:r>
      <w:r>
        <w:rPr>
          <w:sz w:val="24"/>
        </w:rPr>
        <w:t>约定进行定期验收；</w:t>
      </w:r>
    </w:p>
    <w:p>
      <w:pPr>
        <w:pStyle w:val="33"/>
        <w:numPr>
          <w:ilvl w:val="2"/>
          <w:numId w:val="3"/>
        </w:numPr>
        <w:tabs>
          <w:tab w:val="left" w:pos="1635"/>
        </w:tabs>
        <w:spacing w:before="158" w:after="0" w:line="364" w:lineRule="auto"/>
        <w:ind w:left="420" w:right="417" w:firstLine="434"/>
        <w:jc w:val="both"/>
        <w:rPr>
          <w:i/>
          <w:sz w:val="25"/>
        </w:rPr>
      </w:pPr>
      <w:r>
        <w:rPr>
          <w:spacing w:val="-8"/>
          <w:sz w:val="24"/>
        </w:rPr>
        <w:t>合同期满或者履行完毕后，甲方有权组织</w:t>
      </w:r>
      <w:r>
        <w:rPr>
          <w:sz w:val="24"/>
        </w:rPr>
        <w:t>（</w:t>
      </w:r>
      <w:r>
        <w:rPr>
          <w:spacing w:val="-2"/>
          <w:sz w:val="24"/>
        </w:rPr>
        <w:t>包括依法邀请国家认可的</w:t>
      </w:r>
      <w:r>
        <w:rPr>
          <w:sz w:val="24"/>
        </w:rPr>
        <w:t>质量检测机构参加</w:t>
      </w:r>
      <w:r>
        <w:rPr>
          <w:spacing w:val="-24"/>
          <w:sz w:val="24"/>
        </w:rPr>
        <w:t>）</w:t>
      </w:r>
      <w:r>
        <w:rPr>
          <w:spacing w:val="-7"/>
          <w:sz w:val="24"/>
        </w:rPr>
        <w:t>对乙方履约的验收，即：按照合同约定的标准，组织对乙方</w:t>
      </w:r>
      <w:r>
        <w:rPr>
          <w:spacing w:val="-8"/>
          <w:sz w:val="24"/>
        </w:rPr>
        <w:t>履约情况的验收，并出具验收书；向社会公众提供的公共服务项目，验收时应当</w:t>
      </w:r>
      <w:r>
        <w:rPr>
          <w:sz w:val="24"/>
        </w:rPr>
        <w:t>邀请服务对象参与并出具意见，验收结果应当向社会公告；</w:t>
      </w:r>
    </w:p>
    <w:p>
      <w:pPr>
        <w:pStyle w:val="33"/>
        <w:numPr>
          <w:ilvl w:val="2"/>
          <w:numId w:val="3"/>
        </w:numPr>
        <w:tabs>
          <w:tab w:val="left" w:pos="1635"/>
        </w:tabs>
        <w:spacing w:before="158" w:after="0" w:line="364" w:lineRule="auto"/>
        <w:ind w:left="420" w:right="417" w:firstLine="434"/>
        <w:jc w:val="both"/>
        <w:rPr>
          <w:i/>
          <w:sz w:val="25"/>
        </w:rPr>
      </w:pPr>
      <w:r>
        <w:rPr>
          <w:spacing w:val="-11"/>
          <w:sz w:val="24"/>
        </w:rPr>
        <w:t>检验和验收标准、程序等具体内容以及前述验收书的效力详见</w:t>
      </w:r>
      <w:r>
        <w:rPr>
          <w:rFonts w:hint="eastAsia"/>
          <w:b/>
          <w:bCs/>
          <w:i/>
          <w:iCs/>
          <w:spacing w:val="-9"/>
          <w:sz w:val="24"/>
          <w:lang w:val="en-US" w:eastAsia="zh-CN"/>
        </w:rPr>
        <w:t>合同专用条款。</w:t>
      </w:r>
    </w:p>
    <w:p>
      <w:pPr>
        <w:pStyle w:val="6"/>
        <w:numPr>
          <w:ilvl w:val="1"/>
          <w:numId w:val="3"/>
        </w:numPr>
        <w:tabs>
          <w:tab w:val="left" w:pos="1462"/>
        </w:tabs>
        <w:spacing w:before="3" w:after="0" w:line="240" w:lineRule="auto"/>
        <w:ind w:left="1461" w:right="0" w:hanging="606"/>
        <w:jc w:val="both"/>
      </w:pPr>
      <w:bookmarkStart w:id="78" w:name="2.16 合同使用的文字和适用的法律"/>
      <w:bookmarkEnd w:id="78"/>
      <w:bookmarkStart w:id="79" w:name="2.16 合同使用的文字和适用的法律"/>
      <w:bookmarkEnd w:id="79"/>
      <w:r>
        <w:t>合同使用的文字和适用的法律</w:t>
      </w:r>
    </w:p>
    <w:p>
      <w:pPr>
        <w:pStyle w:val="33"/>
        <w:numPr>
          <w:ilvl w:val="2"/>
          <w:numId w:val="3"/>
        </w:numPr>
        <w:tabs>
          <w:tab w:val="left" w:pos="1635"/>
        </w:tabs>
        <w:spacing w:before="161" w:after="0" w:line="364" w:lineRule="auto"/>
        <w:ind w:left="420" w:right="417" w:firstLine="434"/>
        <w:jc w:val="both"/>
        <w:rPr>
          <w:sz w:val="24"/>
        </w:rPr>
      </w:pPr>
      <w:r>
        <w:rPr>
          <w:sz w:val="24"/>
        </w:rPr>
        <w:t>合同使用汉语书就、变更和解释；</w:t>
      </w:r>
    </w:p>
    <w:p>
      <w:pPr>
        <w:pStyle w:val="33"/>
        <w:numPr>
          <w:ilvl w:val="2"/>
          <w:numId w:val="3"/>
        </w:numPr>
        <w:tabs>
          <w:tab w:val="left" w:pos="1635"/>
        </w:tabs>
        <w:spacing w:before="161" w:after="0" w:line="364" w:lineRule="auto"/>
        <w:ind w:left="420" w:right="417" w:firstLine="434"/>
        <w:jc w:val="both"/>
        <w:rPr>
          <w:sz w:val="24"/>
        </w:rPr>
      </w:pPr>
      <w:r>
        <w:rPr>
          <w:sz w:val="24"/>
        </w:rPr>
        <w:t>合同适用中华人民共和国法律。</w:t>
      </w:r>
    </w:p>
    <w:p>
      <w:pPr>
        <w:pStyle w:val="6"/>
        <w:numPr>
          <w:ilvl w:val="1"/>
          <w:numId w:val="3"/>
        </w:numPr>
        <w:tabs>
          <w:tab w:val="left" w:pos="1462"/>
        </w:tabs>
        <w:spacing w:before="160" w:after="0" w:line="240" w:lineRule="auto"/>
        <w:ind w:left="1461" w:right="0" w:hanging="606"/>
        <w:jc w:val="left"/>
      </w:pPr>
      <w:bookmarkStart w:id="80" w:name="2.17 履约保证金"/>
      <w:bookmarkEnd w:id="80"/>
      <w:bookmarkStart w:id="81" w:name="2.17 履约保证金"/>
      <w:bookmarkEnd w:id="81"/>
      <w:r>
        <w:t>履约保证金</w:t>
      </w:r>
    </w:p>
    <w:p>
      <w:pPr>
        <w:pStyle w:val="33"/>
        <w:numPr>
          <w:ilvl w:val="2"/>
          <w:numId w:val="3"/>
        </w:numPr>
        <w:tabs>
          <w:tab w:val="left" w:pos="1635"/>
        </w:tabs>
        <w:spacing w:before="151" w:after="0" w:line="362" w:lineRule="auto"/>
        <w:ind w:left="420" w:right="325" w:firstLine="434"/>
        <w:jc w:val="left"/>
        <w:rPr>
          <w:sz w:val="24"/>
        </w:rPr>
      </w:pPr>
      <w:r>
        <w:rPr>
          <w:spacing w:val="-8"/>
          <w:sz w:val="24"/>
        </w:rPr>
        <w:t>采购文件要求乙方提交履约保证金的，乙方应按</w:t>
      </w:r>
      <w:r>
        <w:rPr>
          <w:rFonts w:hint="eastAsia"/>
          <w:b/>
          <w:bCs/>
          <w:i/>
          <w:iCs/>
          <w:spacing w:val="-9"/>
          <w:sz w:val="24"/>
          <w:lang w:val="en-US" w:eastAsia="zh-CN"/>
        </w:rPr>
        <w:t>合同专用条款</w:t>
      </w:r>
      <w:r>
        <w:rPr>
          <w:rFonts w:hint="eastAsia"/>
          <w:sz w:val="24"/>
          <w:lang w:val="en-US" w:eastAsia="zh-CN"/>
        </w:rPr>
        <w:t>约</w:t>
      </w:r>
      <w:r>
        <w:rPr>
          <w:sz w:val="24"/>
        </w:rPr>
        <w:t>定的</w:t>
      </w:r>
      <w:r>
        <w:rPr>
          <w:spacing w:val="-1"/>
          <w:sz w:val="24"/>
        </w:rPr>
        <w:t>方式，以支票、汇票、本票或者金融机构、担保机构出具的保函等非现金形式，</w:t>
      </w:r>
      <w:r>
        <w:rPr>
          <w:spacing w:val="-7"/>
          <w:sz w:val="24"/>
        </w:rPr>
        <w:t>提交不超过合同价</w:t>
      </w:r>
      <w:r>
        <w:rPr>
          <w:sz w:val="24"/>
        </w:rPr>
        <w:t>10%的履约保证金；</w:t>
      </w:r>
    </w:p>
    <w:p>
      <w:pPr>
        <w:pStyle w:val="33"/>
        <w:numPr>
          <w:ilvl w:val="2"/>
          <w:numId w:val="3"/>
        </w:numPr>
        <w:tabs>
          <w:tab w:val="left" w:pos="1635"/>
          <w:tab w:val="left" w:pos="3179"/>
        </w:tabs>
        <w:spacing w:before="0" w:after="0" w:line="357" w:lineRule="auto"/>
        <w:ind w:left="420" w:right="417" w:firstLine="434"/>
        <w:jc w:val="left"/>
        <w:rPr>
          <w:sz w:val="24"/>
        </w:rPr>
      </w:pPr>
      <w:r>
        <w:rPr>
          <w:sz w:val="24"/>
        </w:rPr>
        <w:t>履约保证金</w:t>
      </w:r>
      <w:r>
        <w:rPr>
          <w:spacing w:val="-11"/>
          <w:sz w:val="24"/>
        </w:rPr>
        <w:t>在</w:t>
      </w:r>
      <w:r>
        <w:rPr>
          <w:rFonts w:hint="eastAsia"/>
          <w:spacing w:val="-11"/>
          <w:sz w:val="24"/>
          <w:lang w:val="en-US" w:eastAsia="zh-CN"/>
        </w:rPr>
        <w:t>约</w:t>
      </w:r>
      <w:r>
        <w:rPr>
          <w:sz w:val="24"/>
        </w:rPr>
        <w:t>定期间内不予退还或者应完全有效</w:t>
      </w:r>
      <w:r>
        <w:rPr>
          <w:spacing w:val="-113"/>
          <w:sz w:val="24"/>
        </w:rPr>
        <w:t>，</w:t>
      </w:r>
      <w:r>
        <w:rPr>
          <w:sz w:val="24"/>
        </w:rPr>
        <w:t>前述约定期间届满之日起</w:t>
      </w:r>
      <w:r>
        <w:rPr>
          <w:sz w:val="24"/>
          <w:u w:val="single"/>
        </w:rPr>
        <w:t xml:space="preserve"> </w:t>
      </w:r>
      <w:r>
        <w:rPr>
          <w:rFonts w:hint="eastAsia"/>
          <w:sz w:val="24"/>
          <w:u w:val="single"/>
          <w:lang w:val="en-US" w:eastAsia="zh-CN"/>
        </w:rPr>
        <w:t>/</w:t>
      </w:r>
      <w:r>
        <w:rPr>
          <w:sz w:val="24"/>
          <w:u w:val="single"/>
        </w:rPr>
        <w:tab/>
      </w:r>
      <w:r>
        <w:rPr>
          <w:sz w:val="24"/>
        </w:rPr>
        <w:t>个工作日内，甲方应将履约保证金退还乙方；</w:t>
      </w:r>
    </w:p>
    <w:p>
      <w:pPr>
        <w:pStyle w:val="33"/>
        <w:numPr>
          <w:ilvl w:val="2"/>
          <w:numId w:val="3"/>
        </w:numPr>
        <w:tabs>
          <w:tab w:val="left" w:pos="1635"/>
        </w:tabs>
        <w:spacing w:before="2" w:after="0" w:line="364" w:lineRule="auto"/>
        <w:ind w:left="420" w:right="417" w:firstLine="434"/>
        <w:jc w:val="both"/>
        <w:rPr>
          <w:sz w:val="24"/>
        </w:rPr>
      </w:pPr>
      <w:r>
        <w:rPr>
          <w:spacing w:val="-10"/>
          <w:sz w:val="24"/>
        </w:rPr>
        <w:t>如果乙方不履行合同，履约保证金不予退还；如果乙方未能按合同约</w:t>
      </w:r>
      <w:r>
        <w:rPr>
          <w:spacing w:val="-9"/>
          <w:sz w:val="24"/>
        </w:rPr>
        <w:t>定全面履行义务，那么甲方有权从履约保证金中取得补偿或赔偿，同时不影响甲</w:t>
      </w:r>
      <w:r>
        <w:rPr>
          <w:sz w:val="24"/>
        </w:rPr>
        <w:t>方要求乙方承担合同约定的超过履约保证金的违约责任的权利。</w:t>
      </w:r>
    </w:p>
    <w:p>
      <w:pPr>
        <w:pStyle w:val="6"/>
        <w:numPr>
          <w:ilvl w:val="1"/>
          <w:numId w:val="3"/>
        </w:numPr>
        <w:tabs>
          <w:tab w:val="left" w:pos="1462"/>
        </w:tabs>
        <w:spacing w:before="2" w:after="0" w:line="240" w:lineRule="auto"/>
        <w:ind w:left="1461" w:right="0" w:hanging="606"/>
        <w:jc w:val="both"/>
      </w:pPr>
      <w:bookmarkStart w:id="82" w:name="2.18 合同份数"/>
      <w:bookmarkEnd w:id="82"/>
      <w:bookmarkStart w:id="83" w:name="2.18 合同份数"/>
      <w:bookmarkEnd w:id="83"/>
      <w:r>
        <w:t>合同份数</w:t>
      </w:r>
    </w:p>
    <w:p>
      <w:pPr>
        <w:spacing w:before="150"/>
        <w:ind w:left="854" w:right="0" w:firstLine="0"/>
        <w:jc w:val="left"/>
        <w:rPr>
          <w:sz w:val="24"/>
        </w:rPr>
      </w:pPr>
      <w:r>
        <w:rPr>
          <w:spacing w:val="-3"/>
          <w:sz w:val="24"/>
        </w:rPr>
        <w:t>合同份数按</w:t>
      </w:r>
      <w:r>
        <w:rPr>
          <w:rFonts w:hint="eastAsia"/>
          <w:spacing w:val="-3"/>
          <w:sz w:val="24"/>
          <w:lang w:val="en-US" w:eastAsia="zh-CN"/>
        </w:rPr>
        <w:t>合同约</w:t>
      </w:r>
      <w:r>
        <w:rPr>
          <w:sz w:val="24"/>
        </w:rPr>
        <w:t>定，每份均具有同等法律效力。</w:t>
      </w:r>
    </w:p>
    <w:p>
      <w:r>
        <w:br w:type="page"/>
      </w:r>
    </w:p>
    <w:p>
      <w:pPr>
        <w:pStyle w:val="4"/>
        <w:spacing w:before="90"/>
        <w:ind w:left="3307"/>
        <w:jc w:val="both"/>
      </w:pPr>
      <w:bookmarkStart w:id="84" w:name="_Toc20041"/>
      <w:r>
        <w:t>第三部分 合同专用条款</w:t>
      </w:r>
      <w:bookmarkEnd w:id="84"/>
    </w:p>
    <w:p>
      <w:pPr>
        <w:pStyle w:val="10"/>
        <w:spacing w:before="160" w:line="364" w:lineRule="auto"/>
        <w:ind w:right="369" w:firstLine="434"/>
        <w:jc w:val="both"/>
      </w:pPr>
      <w:r>
        <w:rPr>
          <w:sz w:val="24"/>
          <w:szCs w:val="24"/>
        </w:rPr>
        <mc:AlternateContent>
          <mc:Choice Requires="wps">
            <w:drawing>
              <wp:anchor distT="0" distB="0" distL="114300" distR="114300" simplePos="0" relativeHeight="251661312" behindDoc="0" locked="0" layoutInCell="1" allowOverlap="1">
                <wp:simplePos x="0" y="0"/>
                <wp:positionH relativeFrom="page">
                  <wp:posOffset>1122045</wp:posOffset>
                </wp:positionH>
                <wp:positionV relativeFrom="paragraph">
                  <wp:posOffset>941705</wp:posOffset>
                </wp:positionV>
                <wp:extent cx="5322570" cy="46488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322570" cy="4648835"/>
                        </a:xfrm>
                        <a:prstGeom prst="rect">
                          <a:avLst/>
                        </a:prstGeom>
                        <a:noFill/>
                        <a:ln>
                          <a:noFill/>
                        </a:ln>
                      </wps:spPr>
                      <wps:txbx>
                        <w:txbxContent>
                          <w:tbl>
                            <w:tblPr>
                              <w:tblStyle w:val="24"/>
                              <w:tblW w:w="0" w:type="auto"/>
                              <w:tblInd w:w="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94"/>
                              <w:gridCol w:w="75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0" w:hRule="atLeast"/>
                              </w:trPr>
                              <w:tc>
                                <w:tcPr>
                                  <w:tcW w:w="794" w:type="dxa"/>
                                  <w:tcBorders>
                                    <w:left w:val="single" w:color="000000" w:sz="4" w:space="0"/>
                                  </w:tcBorders>
                                </w:tcPr>
                                <w:p>
                                  <w:pPr>
                                    <w:pStyle w:val="44"/>
                                    <w:spacing w:before="41"/>
                                    <w:ind w:left="34"/>
                                    <w:rPr>
                                      <w:b/>
                                      <w:sz w:val="24"/>
                                    </w:rPr>
                                  </w:pPr>
                                  <w:r>
                                    <w:rPr>
                                      <w:b/>
                                      <w:sz w:val="24"/>
                                    </w:rPr>
                                    <w:t>条款号</w:t>
                                  </w:r>
                                </w:p>
                              </w:tc>
                              <w:tc>
                                <w:tcPr>
                                  <w:tcW w:w="7568" w:type="dxa"/>
                                </w:tcPr>
                                <w:p>
                                  <w:pPr>
                                    <w:pStyle w:val="44"/>
                                    <w:spacing w:before="41"/>
                                    <w:ind w:left="3278" w:right="3271"/>
                                    <w:jc w:val="center"/>
                                    <w:rPr>
                                      <w:b/>
                                      <w:sz w:val="24"/>
                                    </w:rPr>
                                  </w:pPr>
                                  <w:r>
                                    <w:rPr>
                                      <w:b/>
                                      <w:sz w:val="24"/>
                                    </w:rPr>
                                    <w:t>约定内容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bl>
                          <w:p>
                            <w:pPr>
                              <w:pStyle w:val="10"/>
                              <w:ind w:left="0"/>
                            </w:pPr>
                          </w:p>
                        </w:txbxContent>
                      </wps:txbx>
                      <wps:bodyPr lIns="0" tIns="0" rIns="0" bIns="0" upright="1"/>
                    </wps:wsp>
                  </a:graphicData>
                </a:graphic>
              </wp:anchor>
            </w:drawing>
          </mc:Choice>
          <mc:Fallback>
            <w:pict>
              <v:shape id="_x0000_s1026" o:spid="_x0000_s1026" o:spt="202" type="#_x0000_t202" style="position:absolute;left:0pt;margin-left:88.35pt;margin-top:74.15pt;height:366.05pt;width:419.1pt;mso-position-horizontal-relative:page;z-index:251661312;mso-width-relative:page;mso-height-relative:page;" filled="f" stroked="f" coordsize="21600,21600" o:gfxdata="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ybe5B2gAAAAwBAAAPAAAAAAAAAAEAIAAAACIAAABkcnMvZG93bnJldi54bWxQ&#10;SwECFAAUAAAACACHTuJAJWFr+7wBAABzAwAADgAAAAAAAAABACAAAAApAQAAZHJzL2Uyb0RvYy54&#10;bWxQSwUGAAAAAAYABgBZAQAAVwUAAAAA&#10;">
                <v:fill on="f" focussize="0,0"/>
                <v:stroke on="f"/>
                <v:imagedata o:title=""/>
                <o:lock v:ext="edit" aspectratio="f"/>
                <v:textbox inset="0mm,0mm,0mm,0mm">
                  <w:txbxContent>
                    <w:tbl>
                      <w:tblPr>
                        <w:tblStyle w:val="24"/>
                        <w:tblW w:w="0" w:type="auto"/>
                        <w:tblInd w:w="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94"/>
                        <w:gridCol w:w="75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0" w:hRule="atLeast"/>
                        </w:trPr>
                        <w:tc>
                          <w:tcPr>
                            <w:tcW w:w="794" w:type="dxa"/>
                            <w:tcBorders>
                              <w:left w:val="single" w:color="000000" w:sz="4" w:space="0"/>
                            </w:tcBorders>
                          </w:tcPr>
                          <w:p>
                            <w:pPr>
                              <w:pStyle w:val="44"/>
                              <w:spacing w:before="41"/>
                              <w:ind w:left="34"/>
                              <w:rPr>
                                <w:b/>
                                <w:sz w:val="24"/>
                              </w:rPr>
                            </w:pPr>
                            <w:r>
                              <w:rPr>
                                <w:b/>
                                <w:sz w:val="24"/>
                              </w:rPr>
                              <w:t>条款号</w:t>
                            </w:r>
                          </w:p>
                        </w:tc>
                        <w:tc>
                          <w:tcPr>
                            <w:tcW w:w="7568" w:type="dxa"/>
                          </w:tcPr>
                          <w:p>
                            <w:pPr>
                              <w:pStyle w:val="44"/>
                              <w:spacing w:before="41"/>
                              <w:ind w:left="3278" w:right="3271"/>
                              <w:jc w:val="center"/>
                              <w:rPr>
                                <w:b/>
                                <w:sz w:val="24"/>
                              </w:rPr>
                            </w:pPr>
                            <w:r>
                              <w:rPr>
                                <w:b/>
                                <w:sz w:val="24"/>
                              </w:rPr>
                              <w:t>约定内容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794" w:type="dxa"/>
                            <w:tcBorders>
                              <w:left w:val="single" w:color="000000" w:sz="4" w:space="0"/>
                            </w:tcBorders>
                          </w:tcPr>
                          <w:p>
                            <w:pPr>
                              <w:pStyle w:val="44"/>
                              <w:rPr>
                                <w:rFonts w:ascii="Times New Roman"/>
                                <w:sz w:val="22"/>
                              </w:rPr>
                            </w:pPr>
                          </w:p>
                        </w:tc>
                        <w:tc>
                          <w:tcPr>
                            <w:tcW w:w="7568" w:type="dxa"/>
                          </w:tcPr>
                          <w:p>
                            <w:pPr>
                              <w:pStyle w:val="44"/>
                              <w:rPr>
                                <w:rFonts w:ascii="Times New Roman"/>
                                <w:sz w:val="22"/>
                              </w:rPr>
                            </w:pPr>
                          </w:p>
                        </w:tc>
                      </w:tr>
                    </w:tbl>
                    <w:p>
                      <w:pPr>
                        <w:pStyle w:val="10"/>
                        <w:ind w:left="0"/>
                      </w:pPr>
                    </w:p>
                  </w:txbxContent>
                </v:textbox>
              </v:shape>
            </w:pict>
          </mc:Fallback>
        </mc:AlternateContent>
      </w:r>
      <w:r>
        <w:rPr>
          <w:spacing w:val="-1"/>
          <w:sz w:val="24"/>
          <w:szCs w:val="24"/>
        </w:rPr>
        <w:t xml:space="preserve">本部分是对前两部分的补充和修改，如果前两部分和本部分的约定不一致， </w:t>
      </w:r>
      <w:r>
        <w:rPr>
          <w:spacing w:val="-7"/>
          <w:sz w:val="24"/>
          <w:szCs w:val="24"/>
        </w:rPr>
        <w:t>应以本部分的约定为准。本部分的条款号应与前两部分的条款号保持对应；与前两部分无对应关系的内容可另行编制条款号</w:t>
      </w:r>
      <w:r>
        <w:rPr>
          <w:spacing w:val="-7"/>
        </w:rPr>
        <w:t>。</w:t>
      </w:r>
    </w:p>
    <w:p>
      <w:pPr>
        <w:spacing w:after="0" w:line="364" w:lineRule="auto"/>
        <w:jc w:val="both"/>
        <w:sectPr>
          <w:footerReference r:id="rId7" w:type="default"/>
          <w:pgSz w:w="11910" w:h="16840"/>
          <w:pgMar w:top="1420" w:right="1380" w:bottom="1220" w:left="1380" w:header="878" w:footer="1034" w:gutter="0"/>
          <w:pgNumType w:fmt="decimal"/>
          <w:cols w:space="720" w:num="1"/>
        </w:sectPr>
      </w:pPr>
    </w:p>
    <w:p>
      <w:pPr>
        <w:adjustRightInd w:val="0"/>
        <w:snapToGrid w:val="0"/>
        <w:spacing w:line="360" w:lineRule="auto"/>
        <w:jc w:val="center"/>
        <w:outlineLvl w:val="0"/>
        <w:rPr>
          <w:rFonts w:ascii="宋体" w:hAnsi="宋体" w:eastAsia="宋体"/>
          <w:b/>
          <w:sz w:val="28"/>
        </w:rPr>
      </w:pPr>
      <w:bookmarkStart w:id="85" w:name="_Toc5402"/>
      <w:bookmarkStart w:id="86" w:name="_Toc10779"/>
      <w:bookmarkStart w:id="87" w:name="_Toc3547"/>
      <w:r>
        <w:rPr>
          <w:rFonts w:hint="eastAsia" w:ascii="宋体" w:hAnsi="宋体" w:eastAsia="宋体"/>
          <w:b/>
          <w:sz w:val="28"/>
          <w:lang w:val="en-US" w:eastAsia="zh-CN"/>
        </w:rPr>
        <w:t>第九章</w:t>
      </w:r>
      <w:r>
        <w:rPr>
          <w:rFonts w:hint="eastAsia" w:ascii="宋体" w:hAnsi="宋体" w:eastAsia="宋体"/>
          <w:b/>
          <w:sz w:val="28"/>
        </w:rPr>
        <w:t>、投标文件格式</w:t>
      </w:r>
      <w:bookmarkEnd w:id="21"/>
      <w:bookmarkEnd w:id="85"/>
      <w:bookmarkEnd w:id="86"/>
      <w:bookmarkEnd w:id="87"/>
    </w:p>
    <w:p>
      <w:pPr>
        <w:spacing w:line="500" w:lineRule="exact"/>
        <w:jc w:val="center"/>
        <w:rPr>
          <w:rFonts w:ascii="宋体" w:hAnsi="宋体" w:eastAsia="宋体"/>
          <w:b/>
          <w:sz w:val="36"/>
          <w:szCs w:val="21"/>
        </w:rPr>
      </w:pPr>
    </w:p>
    <w:p>
      <w:pPr>
        <w:spacing w:line="500" w:lineRule="exact"/>
        <w:jc w:val="center"/>
        <w:rPr>
          <w:rFonts w:hint="eastAsia" w:ascii="宋体" w:hAnsi="宋体" w:eastAsia="宋体"/>
          <w:b/>
          <w:sz w:val="32"/>
          <w:lang w:eastAsia="zh-CN"/>
        </w:rPr>
      </w:pPr>
      <w:r>
        <w:rPr>
          <w:rFonts w:hint="eastAsia" w:ascii="宋体" w:hAnsi="宋体" w:eastAsia="宋体"/>
          <w:b/>
          <w:sz w:val="32"/>
          <w:lang w:eastAsia="zh-CN"/>
        </w:rPr>
        <w:t>合肥体育运动学校老教学办公楼红二楼、红三楼房屋拆除服务项目</w:t>
      </w:r>
    </w:p>
    <w:p>
      <w:pPr>
        <w:spacing w:line="900" w:lineRule="exact"/>
        <w:jc w:val="center"/>
        <w:rPr>
          <w:rFonts w:ascii="宋体" w:hAnsi="宋体" w:eastAsia="宋体"/>
          <w:b/>
          <w:sz w:val="72"/>
        </w:rPr>
      </w:pPr>
    </w:p>
    <w:p>
      <w:pPr>
        <w:spacing w:line="900" w:lineRule="exact"/>
        <w:jc w:val="center"/>
        <w:rPr>
          <w:rFonts w:ascii="宋体" w:hAnsi="宋体" w:eastAsia="宋体"/>
          <w:b/>
          <w:sz w:val="72"/>
        </w:rPr>
      </w:pPr>
      <w:r>
        <w:rPr>
          <w:rFonts w:hint="eastAsia" w:ascii="宋体" w:hAnsi="宋体" w:eastAsia="宋体"/>
          <w:b/>
          <w:sz w:val="72"/>
        </w:rPr>
        <w:t>投</w:t>
      </w:r>
    </w:p>
    <w:p>
      <w:pPr>
        <w:spacing w:line="900" w:lineRule="exact"/>
        <w:jc w:val="center"/>
        <w:rPr>
          <w:rFonts w:ascii="宋体" w:hAnsi="宋体" w:eastAsia="宋体"/>
          <w:b/>
          <w:sz w:val="72"/>
        </w:rPr>
      </w:pPr>
    </w:p>
    <w:p>
      <w:pPr>
        <w:spacing w:line="900" w:lineRule="exact"/>
        <w:jc w:val="center"/>
        <w:rPr>
          <w:rFonts w:ascii="宋体" w:hAnsi="宋体" w:eastAsia="宋体"/>
          <w:b/>
          <w:sz w:val="72"/>
        </w:rPr>
      </w:pPr>
      <w:r>
        <w:rPr>
          <w:rFonts w:hint="eastAsia" w:ascii="宋体" w:hAnsi="宋体" w:eastAsia="宋体"/>
          <w:b/>
          <w:sz w:val="72"/>
        </w:rPr>
        <w:t>标</w:t>
      </w:r>
    </w:p>
    <w:p>
      <w:pPr>
        <w:spacing w:line="900" w:lineRule="exact"/>
        <w:jc w:val="center"/>
        <w:rPr>
          <w:rFonts w:ascii="宋体" w:hAnsi="宋体" w:eastAsia="宋体"/>
          <w:b/>
          <w:sz w:val="72"/>
        </w:rPr>
      </w:pPr>
    </w:p>
    <w:p>
      <w:pPr>
        <w:spacing w:line="900" w:lineRule="exact"/>
        <w:jc w:val="center"/>
        <w:rPr>
          <w:rFonts w:ascii="宋体" w:hAnsi="宋体" w:eastAsia="宋体"/>
          <w:b/>
          <w:sz w:val="72"/>
        </w:rPr>
      </w:pPr>
      <w:r>
        <w:rPr>
          <w:rFonts w:hint="eastAsia" w:ascii="宋体" w:hAnsi="宋体" w:eastAsia="宋体"/>
          <w:b/>
          <w:sz w:val="72"/>
        </w:rPr>
        <w:t>文</w:t>
      </w:r>
    </w:p>
    <w:p>
      <w:pPr>
        <w:spacing w:line="900" w:lineRule="exact"/>
        <w:jc w:val="center"/>
        <w:rPr>
          <w:rFonts w:ascii="宋体" w:hAnsi="宋体" w:eastAsia="宋体"/>
          <w:b/>
          <w:sz w:val="72"/>
        </w:rPr>
      </w:pPr>
    </w:p>
    <w:p>
      <w:pPr>
        <w:jc w:val="center"/>
        <w:rPr>
          <w:rFonts w:ascii="宋体" w:hAnsi="宋体" w:eastAsia="宋体"/>
          <w:b/>
          <w:sz w:val="72"/>
        </w:rPr>
      </w:pPr>
      <w:r>
        <w:rPr>
          <w:rFonts w:hint="eastAsia" w:ascii="宋体" w:hAnsi="宋体" w:eastAsia="宋体"/>
          <w:b/>
          <w:sz w:val="72"/>
        </w:rPr>
        <w:t>件</w:t>
      </w:r>
    </w:p>
    <w:p>
      <w:pPr>
        <w:spacing w:afterLines="50"/>
        <w:jc w:val="center"/>
        <w:rPr>
          <w:rFonts w:ascii="宋体" w:hAnsi="宋体" w:eastAsia="宋体"/>
          <w:b/>
          <w:sz w:val="72"/>
        </w:rPr>
      </w:pPr>
    </w:p>
    <w:p>
      <w:pPr>
        <w:spacing w:afterLines="50" w:line="500" w:lineRule="exact"/>
        <w:jc w:val="center"/>
        <w:rPr>
          <w:rFonts w:ascii="宋体" w:hAnsi="宋体" w:eastAsia="宋体"/>
          <w:b/>
          <w:sz w:val="28"/>
          <w:szCs w:val="28"/>
        </w:rPr>
      </w:pPr>
    </w:p>
    <w:p>
      <w:pPr>
        <w:spacing w:afterLines="50" w:line="500" w:lineRule="exact"/>
        <w:jc w:val="center"/>
        <w:rPr>
          <w:rFonts w:ascii="宋体" w:hAnsi="宋体" w:eastAsia="宋体"/>
          <w:b/>
          <w:sz w:val="72"/>
        </w:rPr>
      </w:pPr>
    </w:p>
    <w:p>
      <w:pPr>
        <w:spacing w:afterLines="50" w:line="500" w:lineRule="exact"/>
        <w:ind w:firstLine="2522" w:firstLineChars="785"/>
        <w:rPr>
          <w:rFonts w:ascii="宋体" w:hAnsi="宋体" w:eastAsia="宋体"/>
          <w:b/>
          <w:sz w:val="32"/>
          <w:u w:val="single"/>
        </w:rPr>
      </w:pPr>
      <w:r>
        <w:rPr>
          <w:rFonts w:hint="eastAsia" w:ascii="宋体" w:hAnsi="宋体" w:eastAsia="宋体"/>
          <w:b/>
          <w:sz w:val="32"/>
        </w:rPr>
        <w:t>投标人：</w:t>
      </w:r>
    </w:p>
    <w:p>
      <w:pPr>
        <w:spacing w:afterLines="50" w:line="500" w:lineRule="exact"/>
        <w:jc w:val="center"/>
        <w:rPr>
          <w:rFonts w:ascii="宋体" w:hAnsi="宋体" w:eastAsia="宋体"/>
          <w:b/>
          <w:sz w:val="32"/>
        </w:rPr>
      </w:pPr>
      <w:r>
        <w:rPr>
          <w:rFonts w:hint="eastAsia" w:ascii="宋体" w:hAnsi="宋体" w:eastAsia="宋体"/>
          <w:b/>
          <w:sz w:val="32"/>
        </w:rPr>
        <w:t>年   月   日</w:t>
      </w:r>
    </w:p>
    <w:p>
      <w:pPr>
        <w:widowControl/>
        <w:jc w:val="left"/>
        <w:rPr>
          <w:rFonts w:ascii="宋体" w:hAnsi="宋体" w:eastAsia="宋体"/>
          <w:sz w:val="24"/>
        </w:rPr>
      </w:pPr>
    </w:p>
    <w:p>
      <w:pPr>
        <w:pStyle w:val="4"/>
        <w:bidi w:val="0"/>
        <w:jc w:val="center"/>
        <w:rPr>
          <w:rFonts w:hAnsi="宋体"/>
          <w:b/>
          <w:sz w:val="32"/>
          <w:szCs w:val="32"/>
        </w:rPr>
      </w:pPr>
      <w:bookmarkStart w:id="88" w:name="_Toc23539"/>
      <w:r>
        <w:rPr>
          <w:rFonts w:hint="eastAsia" w:hAnsi="宋体"/>
          <w:b/>
          <w:sz w:val="32"/>
          <w:szCs w:val="32"/>
        </w:rPr>
        <w:br w:type="page"/>
      </w:r>
      <w:bookmarkStart w:id="89" w:name="_Toc22053"/>
      <w:r>
        <w:rPr>
          <w:rFonts w:hint="eastAsia" w:hAnsi="宋体"/>
          <w:b/>
          <w:sz w:val="32"/>
          <w:szCs w:val="32"/>
        </w:rPr>
        <w:t>一、</w:t>
      </w:r>
      <w:bookmarkStart w:id="90" w:name="_Toc17197759"/>
      <w:r>
        <w:rPr>
          <w:rFonts w:hint="eastAsia" w:hAnsi="宋体"/>
          <w:b/>
          <w:sz w:val="32"/>
          <w:szCs w:val="32"/>
        </w:rPr>
        <w:t>法定代表人身份证明书</w:t>
      </w:r>
      <w:bookmarkEnd w:id="88"/>
      <w:bookmarkEnd w:id="89"/>
      <w:bookmarkEnd w:id="90"/>
    </w:p>
    <w:p>
      <w:pPr>
        <w:spacing w:beforeLines="20" w:afterLines="20" w:line="540" w:lineRule="exact"/>
        <w:rPr>
          <w:rFonts w:ascii="宋体" w:hAnsi="宋体"/>
          <w:b/>
        </w:rPr>
      </w:pP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单位名称：</w:t>
      </w:r>
      <w:r>
        <w:rPr>
          <w:rFonts w:hint="eastAsia" w:ascii="宋体" w:hAnsi="宋体" w:eastAsia="宋体" w:cs="宋体"/>
          <w:kern w:val="2"/>
          <w:sz w:val="24"/>
          <w:szCs w:val="24"/>
          <w:u w:val="single"/>
          <w:lang w:val="en-US" w:eastAsia="zh-CN" w:bidi="ar-SA"/>
        </w:rPr>
        <w:t xml:space="preserve">                               </w:t>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单位性质：</w:t>
      </w:r>
      <w:r>
        <w:rPr>
          <w:rFonts w:hint="eastAsia" w:ascii="宋体" w:hAnsi="宋体" w:eastAsia="宋体" w:cs="宋体"/>
          <w:kern w:val="2"/>
          <w:sz w:val="24"/>
          <w:szCs w:val="24"/>
          <w:u w:val="single"/>
          <w:lang w:val="en-US" w:eastAsia="zh-CN" w:bidi="ar-SA"/>
        </w:rPr>
        <w:t xml:space="preserve">                              </w:t>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地    址：</w:t>
      </w:r>
      <w:r>
        <w:rPr>
          <w:rFonts w:hint="eastAsia" w:ascii="宋体" w:hAnsi="宋体" w:eastAsia="宋体" w:cs="宋体"/>
          <w:kern w:val="2"/>
          <w:sz w:val="24"/>
          <w:szCs w:val="24"/>
          <w:u w:val="single"/>
          <w:lang w:val="en-US" w:eastAsia="zh-CN" w:bidi="ar-SA"/>
        </w:rPr>
        <w:tab/>
      </w:r>
      <w:r>
        <w:rPr>
          <w:rFonts w:hint="eastAsia" w:ascii="宋体" w:hAnsi="宋体" w:eastAsia="宋体" w:cs="宋体"/>
          <w:kern w:val="2"/>
          <w:sz w:val="24"/>
          <w:szCs w:val="24"/>
          <w:u w:val="single"/>
          <w:lang w:val="en-US" w:eastAsia="zh-CN" w:bidi="ar-SA"/>
        </w:rPr>
        <w:t xml:space="preserve">                              </w:t>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成立时间：</w:t>
      </w:r>
      <w:r>
        <w:rPr>
          <w:rFonts w:hint="eastAsia" w:ascii="宋体" w:hAnsi="宋体" w:eastAsia="宋体" w:cs="宋体"/>
          <w:kern w:val="2"/>
          <w:sz w:val="24"/>
          <w:szCs w:val="24"/>
          <w:u w:val="single"/>
          <w:lang w:val="en-US" w:eastAsia="zh-CN" w:bidi="ar-SA"/>
        </w:rPr>
        <w:t xml:space="preserve">                              </w:t>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经营期限：</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u w:val="single"/>
          <w:lang w:val="en-US" w:eastAsia="zh-CN" w:bidi="ar-SA"/>
        </w:rPr>
        <w:tab/>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姓    名：</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u w:val="none"/>
          <w:lang w:val="en-US" w:eastAsia="zh-CN" w:bidi="ar-SA"/>
        </w:rPr>
        <w:t>性别：</w:t>
      </w:r>
      <w:r>
        <w:rPr>
          <w:rFonts w:hint="eastAsia" w:ascii="宋体" w:hAnsi="宋体" w:eastAsia="宋体" w:cs="宋体"/>
          <w:kern w:val="2"/>
          <w:sz w:val="24"/>
          <w:szCs w:val="24"/>
          <w:u w:val="single"/>
          <w:lang w:val="en-US" w:eastAsia="zh-CN" w:bidi="ar-SA"/>
        </w:rPr>
        <w:t xml:space="preserve">         </w:t>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年    龄：</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u w:val="none"/>
          <w:lang w:val="en-US" w:eastAsia="zh-CN" w:bidi="ar-SA"/>
        </w:rPr>
        <w:t>职务：</w:t>
      </w:r>
      <w:r>
        <w:rPr>
          <w:rFonts w:hint="eastAsia" w:ascii="宋体" w:hAnsi="宋体" w:eastAsia="宋体" w:cs="宋体"/>
          <w:kern w:val="2"/>
          <w:sz w:val="24"/>
          <w:szCs w:val="24"/>
          <w:u w:val="single"/>
          <w:lang w:val="en-US" w:eastAsia="zh-CN" w:bidi="ar-SA"/>
        </w:rPr>
        <w:tab/>
      </w:r>
      <w:r>
        <w:rPr>
          <w:rFonts w:hint="eastAsia" w:ascii="宋体" w:hAnsi="宋体" w:eastAsia="宋体" w:cs="宋体"/>
          <w:kern w:val="2"/>
          <w:sz w:val="24"/>
          <w:szCs w:val="24"/>
          <w:u w:val="single"/>
          <w:lang w:val="en-US" w:eastAsia="zh-CN" w:bidi="ar-SA"/>
        </w:rPr>
        <w:t xml:space="preserve">         </w:t>
      </w:r>
    </w:p>
    <w:p>
      <w:pPr>
        <w:spacing w:beforeLines="20" w:afterLines="20" w:line="540" w:lineRule="exact"/>
        <w:ind w:firstLine="610"/>
        <w:rPr>
          <w:rFonts w:hint="eastAsia" w:ascii="宋体" w:hAnsi="宋体" w:eastAsia="宋体" w:cs="宋体"/>
          <w:kern w:val="2"/>
          <w:sz w:val="24"/>
          <w:szCs w:val="24"/>
          <w:u w:val="single"/>
          <w:lang w:val="en-US" w:eastAsia="zh-CN" w:bidi="ar-SA"/>
        </w:rPr>
      </w:pPr>
      <w:r>
        <w:rPr>
          <w:rFonts w:hint="eastAsia" w:ascii="宋体" w:hAnsi="宋体" w:eastAsia="宋体" w:cs="宋体"/>
          <w:kern w:val="2"/>
          <w:sz w:val="24"/>
          <w:szCs w:val="24"/>
          <w:u w:val="none"/>
          <w:lang w:val="en-US" w:eastAsia="zh-CN" w:bidi="ar-SA"/>
        </w:rPr>
        <w:t>系</w:t>
      </w:r>
      <w:r>
        <w:rPr>
          <w:rFonts w:hint="eastAsia" w:ascii="宋体" w:hAnsi="宋体" w:eastAsia="宋体" w:cs="宋体"/>
          <w:kern w:val="2"/>
          <w:sz w:val="24"/>
          <w:szCs w:val="24"/>
          <w:u w:val="single"/>
          <w:lang w:val="en-US" w:eastAsia="zh-CN" w:bidi="ar-SA"/>
        </w:rPr>
        <w:t xml:space="preserve">              的法定代表人。</w:t>
      </w:r>
    </w:p>
    <w:p>
      <w:pPr>
        <w:spacing w:beforeLines="20" w:afterLines="20" w:line="660" w:lineRule="exact"/>
        <w:ind w:firstLine="610"/>
        <w:rPr>
          <w:rFonts w:ascii="宋体" w:hAnsi="宋体" w:eastAsia="宋体" w:cs="宋体"/>
        </w:rPr>
      </w:pPr>
    </w:p>
    <w:p>
      <w:pPr>
        <w:pStyle w:val="11"/>
        <w:spacing w:beforeLines="20" w:afterLines="20" w:line="660" w:lineRule="exact"/>
        <w:ind w:firstLine="240" w:firstLineChars="100"/>
        <w:rPr>
          <w:rFonts w:ascii="宋体" w:hAnsi="宋体" w:eastAsia="宋体" w:cs="宋体"/>
        </w:rPr>
      </w:pPr>
      <w:r>
        <w:rPr>
          <w:rFonts w:hint="eastAsia" w:ascii="宋体" w:hAnsi="宋体" w:eastAsia="宋体" w:cs="宋体"/>
          <w:sz w:val="24"/>
        </w:rPr>
        <w:t>特此证明。</w:t>
      </w:r>
    </w:p>
    <w:p>
      <w:pPr>
        <w:tabs>
          <w:tab w:val="left" w:pos="720"/>
          <w:tab w:val="left" w:pos="900"/>
        </w:tabs>
        <w:spacing w:beforeLines="20" w:afterLines="20" w:line="660" w:lineRule="exact"/>
        <w:ind w:firstLine="480" w:firstLineChars="200"/>
        <w:rPr>
          <w:rFonts w:ascii="宋体" w:hAnsi="宋体" w:eastAsia="宋体" w:cs="宋体"/>
          <w:sz w:val="24"/>
        </w:rPr>
      </w:pPr>
    </w:p>
    <w:p>
      <w:pPr>
        <w:tabs>
          <w:tab w:val="left" w:pos="720"/>
          <w:tab w:val="left" w:pos="900"/>
        </w:tabs>
        <w:spacing w:beforeLines="20" w:afterLines="20" w:line="660" w:lineRule="exact"/>
        <w:ind w:firstLine="480" w:firstLineChars="200"/>
        <w:rPr>
          <w:rFonts w:ascii="宋体" w:hAnsi="宋体" w:eastAsia="宋体" w:cs="宋体"/>
          <w:sz w:val="24"/>
        </w:rPr>
      </w:pPr>
    </w:p>
    <w:p>
      <w:pPr>
        <w:tabs>
          <w:tab w:val="left" w:pos="720"/>
          <w:tab w:val="left" w:pos="900"/>
        </w:tabs>
        <w:spacing w:beforeLines="20" w:afterLines="20" w:line="660" w:lineRule="exact"/>
        <w:ind w:firstLine="4560" w:firstLineChars="1900"/>
        <w:rPr>
          <w:rFonts w:ascii="宋体" w:hAnsi="宋体" w:eastAsia="宋体" w:cs="宋体"/>
          <w:sz w:val="24"/>
        </w:rPr>
      </w:pPr>
    </w:p>
    <w:p>
      <w:pPr>
        <w:tabs>
          <w:tab w:val="left" w:pos="720"/>
          <w:tab w:val="left" w:pos="900"/>
        </w:tabs>
        <w:spacing w:beforeLines="20" w:afterLines="20" w:line="660" w:lineRule="exact"/>
        <w:ind w:firstLine="3840" w:firstLineChars="1600"/>
        <w:rPr>
          <w:rFonts w:ascii="宋体" w:hAnsi="宋体" w:eastAsia="宋体" w:cs="宋体"/>
          <w:sz w:val="24"/>
        </w:rPr>
      </w:pPr>
      <w:r>
        <w:rPr>
          <w:rFonts w:hint="eastAsia" w:ascii="宋体" w:hAnsi="宋体" w:eastAsia="宋体" w:cs="宋体"/>
          <w:sz w:val="24"/>
        </w:rPr>
        <w:t>投标人：</w:t>
      </w:r>
      <w:r>
        <w:rPr>
          <w:rFonts w:hint="eastAsia" w:ascii="宋体" w:hAnsi="宋体" w:eastAsia="宋体" w:cs="宋体"/>
          <w:sz w:val="24"/>
          <w:u w:val="single"/>
        </w:rPr>
        <w:t xml:space="preserve">             （盖公章）</w:t>
      </w:r>
    </w:p>
    <w:p>
      <w:pPr>
        <w:spacing w:beforeLines="20" w:afterLines="20" w:line="660" w:lineRule="exact"/>
        <w:ind w:firstLine="3840" w:firstLineChars="1600"/>
        <w:rPr>
          <w:rFonts w:ascii="宋体" w:hAnsi="宋体" w:eastAsia="宋体" w:cs="宋体"/>
          <w:b/>
          <w:sz w:val="32"/>
        </w:rPr>
      </w:pPr>
      <w:r>
        <w:rPr>
          <w:rFonts w:hint="eastAsia" w:ascii="宋体" w:hAnsi="宋体" w:eastAsia="宋体" w:cs="宋体"/>
          <w:sz w:val="24"/>
        </w:rPr>
        <w:t>日  期：  年  月  日</w:t>
      </w:r>
    </w:p>
    <w:p>
      <w:pPr>
        <w:spacing w:beforeLines="20" w:afterLines="20" w:line="540" w:lineRule="exact"/>
        <w:rPr>
          <w:rFonts w:ascii="宋体" w:hAnsi="宋体"/>
        </w:rPr>
      </w:pPr>
    </w:p>
    <w:p>
      <w:pPr>
        <w:rPr>
          <w:rFonts w:hint="eastAsia" w:hAnsi="宋体"/>
          <w:b/>
          <w:sz w:val="32"/>
          <w:szCs w:val="32"/>
        </w:rPr>
      </w:pPr>
      <w:bookmarkStart w:id="91" w:name="_Toc8483"/>
      <w:bookmarkStart w:id="92" w:name="_Toc171581548"/>
      <w:bookmarkStart w:id="93" w:name="_Toc171581368"/>
      <w:bookmarkStart w:id="94" w:name="_Toc171741991"/>
      <w:r>
        <w:rPr>
          <w:rFonts w:hint="eastAsia" w:hAnsi="宋体"/>
          <w:b/>
          <w:sz w:val="32"/>
          <w:szCs w:val="32"/>
        </w:rPr>
        <w:br w:type="page"/>
      </w:r>
    </w:p>
    <w:p>
      <w:pPr>
        <w:pStyle w:val="4"/>
        <w:bidi w:val="0"/>
        <w:jc w:val="center"/>
        <w:rPr>
          <w:rFonts w:hAnsi="宋体"/>
          <w:b/>
          <w:sz w:val="32"/>
          <w:szCs w:val="32"/>
        </w:rPr>
      </w:pPr>
      <w:bookmarkStart w:id="95" w:name="_Toc27764"/>
      <w:r>
        <w:rPr>
          <w:rFonts w:hint="eastAsia" w:hAnsi="宋体"/>
          <w:b/>
          <w:sz w:val="32"/>
          <w:szCs w:val="32"/>
        </w:rPr>
        <w:t>二、授权委托书</w:t>
      </w:r>
      <w:bookmarkEnd w:id="91"/>
      <w:bookmarkEnd w:id="92"/>
      <w:bookmarkEnd w:id="93"/>
      <w:bookmarkEnd w:id="94"/>
      <w:bookmarkEnd w:id="95"/>
    </w:p>
    <w:p>
      <w:pPr>
        <w:pStyle w:val="13"/>
        <w:adjustRightInd w:val="0"/>
        <w:snapToGrid w:val="0"/>
        <w:spacing w:beforeLines="20" w:afterLines="20" w:line="540" w:lineRule="exact"/>
        <w:ind w:left="0" w:leftChars="0" w:firstLine="480" w:firstLineChars="200"/>
        <w:rPr>
          <w:rFonts w:ascii="宋体" w:hAnsi="宋体"/>
          <w:sz w:val="24"/>
        </w:rPr>
      </w:pPr>
    </w:p>
    <w:p>
      <w:pPr>
        <w:pStyle w:val="13"/>
        <w:adjustRightInd w:val="0"/>
        <w:snapToGrid w:val="0"/>
        <w:spacing w:beforeLines="20" w:afterLines="20" w:line="540" w:lineRule="exact"/>
        <w:ind w:left="0" w:leftChars="0" w:firstLine="480" w:firstLineChars="200"/>
        <w:rPr>
          <w:rFonts w:ascii="宋体" w:hAnsi="宋体" w:eastAsia="宋体" w:cs="宋体"/>
          <w:sz w:val="24"/>
        </w:rPr>
      </w:pPr>
      <w:r>
        <w:rPr>
          <w:rFonts w:hint="eastAsia" w:ascii="宋体" w:hAnsi="宋体" w:eastAsia="宋体" w:cs="宋体"/>
          <w:sz w:val="24"/>
        </w:rPr>
        <w:t xml:space="preserve">本授权委托书声明：我（姓名）系 </w:t>
      </w:r>
      <w:r>
        <w:rPr>
          <w:rFonts w:hint="eastAsia" w:ascii="宋体" w:hAnsi="宋体" w:eastAsia="宋体" w:cs="宋体"/>
          <w:sz w:val="24"/>
          <w:u w:val="single"/>
        </w:rPr>
        <w:t>（投标人名称）</w:t>
      </w:r>
      <w:r>
        <w:rPr>
          <w:rFonts w:hint="eastAsia" w:ascii="宋体" w:hAnsi="宋体" w:eastAsia="宋体" w:cs="宋体"/>
          <w:sz w:val="24"/>
        </w:rPr>
        <w:t xml:space="preserve">的法定代表人，现授权委托 </w:t>
      </w:r>
      <w:r>
        <w:rPr>
          <w:rFonts w:hint="eastAsia" w:ascii="宋体" w:hAnsi="宋体" w:eastAsia="宋体" w:cs="宋体"/>
          <w:sz w:val="24"/>
          <w:u w:val="single"/>
        </w:rPr>
        <w:t xml:space="preserve">    （单位名称）  </w:t>
      </w:r>
      <w:r>
        <w:rPr>
          <w:rFonts w:hint="eastAsia" w:ascii="宋体" w:hAnsi="宋体" w:eastAsia="宋体" w:cs="宋体"/>
          <w:sz w:val="24"/>
        </w:rPr>
        <w:t xml:space="preserve">的 </w:t>
      </w:r>
      <w:r>
        <w:rPr>
          <w:rFonts w:hint="eastAsia" w:ascii="宋体" w:hAnsi="宋体" w:eastAsia="宋体" w:cs="宋体"/>
          <w:sz w:val="24"/>
          <w:u w:val="single"/>
        </w:rPr>
        <w:t xml:space="preserve">   （姓名） </w:t>
      </w:r>
      <w:r>
        <w:rPr>
          <w:rFonts w:hint="eastAsia" w:ascii="宋体" w:hAnsi="宋体" w:eastAsia="宋体" w:cs="宋体"/>
          <w:sz w:val="24"/>
        </w:rPr>
        <w:t>为我公司的合法代理人，就</w:t>
      </w:r>
      <w:r>
        <w:rPr>
          <w:rFonts w:hint="eastAsia" w:ascii="宋体" w:hAnsi="宋体" w:eastAsia="宋体" w:cs="宋体"/>
          <w:sz w:val="24"/>
          <w:u w:val="single"/>
        </w:rPr>
        <w:t>（项目名称）</w:t>
      </w:r>
      <w:r>
        <w:rPr>
          <w:rFonts w:hint="eastAsia" w:ascii="宋体" w:hAnsi="宋体" w:eastAsia="宋体" w:cs="宋体"/>
          <w:sz w:val="24"/>
        </w:rPr>
        <w:t>的投标文件递交、施工、竣工，以本公司的名义签署投标书，解释投标文件，进行谈判、签署合同和处理与之有关的一切事宜。</w:t>
      </w:r>
    </w:p>
    <w:p>
      <w:pPr>
        <w:pStyle w:val="11"/>
        <w:adjustRightInd w:val="0"/>
        <w:snapToGrid w:val="0"/>
        <w:spacing w:beforeLines="20" w:afterLines="20" w:line="540" w:lineRule="exact"/>
        <w:ind w:firstLine="482" w:firstLineChars="200"/>
        <w:rPr>
          <w:rFonts w:ascii="宋体" w:hAnsi="宋体" w:eastAsia="宋体" w:cs="宋体"/>
          <w:b/>
        </w:rPr>
      </w:pPr>
      <w:r>
        <w:rPr>
          <w:rFonts w:hint="eastAsia" w:ascii="宋体" w:hAnsi="宋体" w:eastAsia="宋体" w:cs="宋体"/>
          <w:b/>
          <w:sz w:val="24"/>
        </w:rPr>
        <w:t>代理人无转委托权，特此委托</w:t>
      </w:r>
      <w:r>
        <w:rPr>
          <w:rFonts w:hint="eastAsia" w:ascii="宋体" w:hAnsi="宋体" w:eastAsia="宋体" w:cs="宋体"/>
          <w:b/>
        </w:rPr>
        <w:t>。</w:t>
      </w:r>
    </w:p>
    <w:p>
      <w:pPr>
        <w:adjustRightInd w:val="0"/>
        <w:snapToGrid w:val="0"/>
        <w:spacing w:beforeLines="20" w:afterLines="20" w:line="540" w:lineRule="exact"/>
        <w:ind w:left="1260"/>
        <w:rPr>
          <w:rFonts w:ascii="宋体" w:hAnsi="宋体" w:eastAsia="宋体" w:cs="宋体"/>
          <w:sz w:val="24"/>
        </w:rPr>
      </w:pPr>
    </w:p>
    <w:p>
      <w:pPr>
        <w:adjustRightInd w:val="0"/>
        <w:snapToGrid w:val="0"/>
        <w:spacing w:beforeLines="20" w:afterLines="20"/>
        <w:ind w:left="2699"/>
        <w:rPr>
          <w:rFonts w:ascii="宋体" w:hAnsi="宋体" w:eastAsia="宋体" w:cs="宋体"/>
          <w:sz w:val="24"/>
        </w:rPr>
      </w:pPr>
    </w:p>
    <w:p>
      <w:pPr>
        <w:adjustRightInd w:val="0"/>
        <w:snapToGrid w:val="0"/>
        <w:spacing w:beforeLines="20" w:afterLines="20"/>
        <w:ind w:firstLine="480" w:firstLineChars="200"/>
        <w:rPr>
          <w:rFonts w:ascii="宋体" w:hAnsi="宋体" w:eastAsia="宋体" w:cs="宋体"/>
          <w:sz w:val="24"/>
          <w:u w:val="single"/>
        </w:rPr>
      </w:pPr>
      <w:r>
        <w:rPr>
          <w:rFonts w:hint="eastAsia" w:ascii="宋体" w:hAnsi="宋体" w:eastAsia="宋体" w:cs="宋体"/>
          <w:sz w:val="24"/>
        </w:rPr>
        <w:t>代理人身份证号码：职务：</w:t>
      </w:r>
    </w:p>
    <w:p>
      <w:pPr>
        <w:adjustRightInd w:val="0"/>
        <w:snapToGrid w:val="0"/>
        <w:spacing w:beforeLines="20" w:afterLines="20"/>
        <w:ind w:firstLine="480" w:firstLineChars="200"/>
        <w:rPr>
          <w:rFonts w:ascii="宋体" w:hAnsi="宋体" w:eastAsia="宋体" w:cs="宋体"/>
          <w:sz w:val="24"/>
          <w:u w:val="single"/>
        </w:rPr>
      </w:pPr>
    </w:p>
    <w:p>
      <w:pPr>
        <w:adjustRightInd w:val="0"/>
        <w:snapToGrid w:val="0"/>
        <w:spacing w:beforeLines="20" w:afterLines="20"/>
        <w:ind w:left="2699"/>
        <w:rPr>
          <w:rFonts w:ascii="宋体" w:hAnsi="宋体" w:eastAsia="宋体" w:cs="宋体"/>
          <w:sz w:val="24"/>
        </w:rPr>
      </w:pPr>
    </w:p>
    <w:p>
      <w:pPr>
        <w:adjustRightInd w:val="0"/>
        <w:snapToGrid w:val="0"/>
        <w:spacing w:beforeLines="20" w:afterLines="20"/>
        <w:ind w:firstLine="480" w:firstLineChars="200"/>
        <w:rPr>
          <w:rFonts w:ascii="宋体" w:hAnsi="宋体" w:eastAsia="宋体" w:cs="宋体"/>
          <w:sz w:val="24"/>
        </w:rPr>
      </w:pPr>
      <w:r>
        <w:rPr>
          <w:rFonts w:hint="eastAsia" w:ascii="宋体" w:hAnsi="宋体" w:eastAsia="宋体" w:cs="宋体"/>
          <w:sz w:val="24"/>
        </w:rPr>
        <w:t>投  标  人：</w:t>
      </w:r>
      <w:r>
        <w:rPr>
          <w:rFonts w:hint="eastAsia" w:ascii="宋体" w:hAnsi="宋体" w:eastAsia="宋体" w:cs="宋体"/>
          <w:sz w:val="24"/>
          <w:u w:val="single"/>
        </w:rPr>
        <w:t xml:space="preserve">                                       （盖章）</w:t>
      </w:r>
    </w:p>
    <w:p>
      <w:pPr>
        <w:adjustRightInd w:val="0"/>
        <w:snapToGrid w:val="0"/>
        <w:spacing w:beforeLines="20" w:afterLines="20"/>
        <w:ind w:left="2699"/>
        <w:rPr>
          <w:rFonts w:ascii="宋体" w:hAnsi="宋体" w:eastAsia="宋体" w:cs="宋体"/>
          <w:sz w:val="24"/>
        </w:rPr>
      </w:pPr>
    </w:p>
    <w:p>
      <w:pPr>
        <w:adjustRightInd w:val="0"/>
        <w:snapToGrid w:val="0"/>
        <w:spacing w:beforeLines="20" w:afterLines="20"/>
        <w:ind w:firstLine="480" w:firstLineChars="200"/>
        <w:rPr>
          <w:rFonts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（签字或盖章）</w:t>
      </w:r>
    </w:p>
    <w:p>
      <w:pPr>
        <w:adjustRightInd w:val="0"/>
        <w:snapToGrid w:val="0"/>
        <w:spacing w:beforeLines="20" w:afterLines="20"/>
        <w:ind w:left="2833" w:leftChars="1349" w:firstLine="2400" w:firstLineChars="1000"/>
        <w:rPr>
          <w:rFonts w:ascii="宋体" w:hAnsi="宋体" w:eastAsia="宋体" w:cs="宋体"/>
          <w:sz w:val="24"/>
        </w:rPr>
      </w:pPr>
    </w:p>
    <w:p>
      <w:pPr>
        <w:pStyle w:val="15"/>
        <w:ind w:firstLine="480" w:firstLineChars="200"/>
        <w:rPr>
          <w:rFonts w:hAnsi="宋体" w:cs="宋体"/>
          <w:sz w:val="24"/>
          <w:szCs w:val="24"/>
        </w:rPr>
      </w:pPr>
      <w:bookmarkStart w:id="96" w:name="_Toc171581369"/>
      <w:bookmarkStart w:id="97" w:name="_Toc171741992"/>
      <w:bookmarkStart w:id="98" w:name="_Toc171581549"/>
      <w:r>
        <w:rPr>
          <w:rFonts w:hint="eastAsia" w:hAnsi="宋体" w:cs="宋体"/>
          <w:sz w:val="24"/>
        </w:rPr>
        <w:t>授权委</w:t>
      </w:r>
      <w:r>
        <w:rPr>
          <w:rFonts w:hint="eastAsia" w:hAnsi="宋体" w:cs="宋体"/>
          <w:sz w:val="24"/>
          <w:szCs w:val="24"/>
        </w:rPr>
        <w:t>托日期：     年     月     日</w:t>
      </w:r>
      <w:bookmarkEnd w:id="96"/>
      <w:bookmarkEnd w:id="97"/>
      <w:bookmarkEnd w:id="98"/>
    </w:p>
    <w:p>
      <w:pPr>
        <w:jc w:val="left"/>
        <w:rPr>
          <w:rFonts w:ascii="宋体" w:hAnsi="宋体" w:eastAsia="宋体" w:cs="宋体"/>
          <w:sz w:val="24"/>
        </w:rPr>
      </w:pPr>
    </w:p>
    <w:p>
      <w:pPr>
        <w:pStyle w:val="15"/>
        <w:bidi w:val="0"/>
        <w:rPr>
          <w:rFonts w:hint="eastAsia"/>
          <w:b/>
          <w:bCs/>
        </w:rPr>
      </w:pPr>
      <w:r>
        <w:rPr>
          <w:rFonts w:hint="eastAsia"/>
          <w:b/>
          <w:bCs/>
        </w:rPr>
        <w:t>附委托代理人身份证扫描件：</w:t>
      </w:r>
      <w:bookmarkStart w:id="99" w:name="_Toc171581370"/>
      <w:bookmarkStart w:id="100" w:name="_Toc1803"/>
      <w:bookmarkStart w:id="101" w:name="_Toc17197761"/>
      <w:bookmarkStart w:id="102" w:name="_Toc171741993"/>
      <w:bookmarkStart w:id="103" w:name="_Toc171581550"/>
      <w:bookmarkStart w:id="104" w:name="_Toc171581371"/>
      <w:bookmarkStart w:id="105" w:name="_Toc171581551"/>
      <w:bookmarkStart w:id="106" w:name="_Toc30107"/>
      <w:bookmarkStart w:id="107" w:name="_Toc171741994"/>
    </w:p>
    <w:p>
      <w:pPr>
        <w:rPr>
          <w:rFonts w:hint="eastAsia"/>
          <w:b/>
          <w:bCs/>
        </w:rPr>
      </w:pPr>
      <w:r>
        <w:rPr>
          <w:rFonts w:hint="eastAsia"/>
          <w:b/>
          <w:bCs/>
        </w:rPr>
        <w:br w:type="page"/>
      </w:r>
    </w:p>
    <w:p>
      <w:pPr>
        <w:pStyle w:val="4"/>
        <w:bidi w:val="0"/>
        <w:jc w:val="center"/>
        <w:rPr>
          <w:rFonts w:hAnsi="宋体" w:cs="宋体"/>
          <w:b/>
          <w:sz w:val="32"/>
          <w:szCs w:val="32"/>
        </w:rPr>
      </w:pPr>
      <w:bookmarkStart w:id="108" w:name="_Toc3957"/>
      <w:r>
        <w:rPr>
          <w:rFonts w:hint="eastAsia" w:hAnsi="宋体" w:cs="宋体"/>
          <w:b/>
          <w:sz w:val="32"/>
          <w:szCs w:val="32"/>
        </w:rPr>
        <w:t>三、</w:t>
      </w:r>
      <w:bookmarkEnd w:id="99"/>
      <w:bookmarkEnd w:id="100"/>
      <w:bookmarkEnd w:id="101"/>
      <w:bookmarkEnd w:id="102"/>
      <w:bookmarkEnd w:id="103"/>
      <w:r>
        <w:rPr>
          <w:rFonts w:hint="eastAsia" w:hAnsi="宋体" w:cs="宋体"/>
          <w:b/>
          <w:sz w:val="32"/>
          <w:szCs w:val="32"/>
        </w:rPr>
        <w:t>投标函</w:t>
      </w:r>
      <w:bookmarkEnd w:id="108"/>
    </w:p>
    <w:p>
      <w:pPr>
        <w:adjustRightInd w:val="0"/>
        <w:snapToGrid w:val="0"/>
        <w:spacing w:line="360" w:lineRule="auto"/>
        <w:rPr>
          <w:rFonts w:ascii="宋体" w:hAnsi="宋体" w:eastAsia="宋体" w:cs="宋体"/>
          <w:sz w:val="24"/>
          <w:u w:val="single"/>
        </w:rPr>
      </w:pPr>
      <w:r>
        <w:rPr>
          <w:rFonts w:hint="eastAsia" w:ascii="宋体" w:hAnsi="宋体" w:eastAsia="宋体" w:cs="宋体"/>
          <w:sz w:val="24"/>
        </w:rPr>
        <w:t>致：</w:t>
      </w:r>
      <w:r>
        <w:rPr>
          <w:rFonts w:hint="eastAsia" w:ascii="宋体" w:hAnsi="宋体" w:eastAsia="宋体" w:cs="宋体"/>
          <w:sz w:val="24"/>
          <w:u w:val="single"/>
        </w:rPr>
        <w:t xml:space="preserve"> 合肥体育运动学校  </w:t>
      </w:r>
    </w:p>
    <w:p>
      <w:pPr>
        <w:tabs>
          <w:tab w:val="left" w:pos="7560"/>
        </w:tabs>
        <w:adjustRightInd w:val="0"/>
        <w:snapToGrid w:val="0"/>
        <w:spacing w:line="360" w:lineRule="auto"/>
        <w:ind w:firstLine="480" w:firstLineChars="200"/>
        <w:rPr>
          <w:rFonts w:ascii="宋体" w:hAnsi="宋体" w:eastAsia="宋体" w:cs="宋体"/>
          <w:sz w:val="24"/>
          <w:u w:val="single"/>
        </w:rPr>
      </w:pPr>
      <w:r>
        <w:rPr>
          <w:rFonts w:hint="eastAsia" w:ascii="宋体" w:hAnsi="宋体" w:eastAsia="宋体" w:cs="宋体"/>
          <w:sz w:val="24"/>
        </w:rPr>
        <w:t>1、根据你方招标文件要求，遵照相关法律法规之规定，经踏勘项目现场和研究上述招标文件的投标须知、合同条款、工程建设技术标准及其他有关文件后，我方接受上述文件要求，并无异议。</w:t>
      </w:r>
      <w:r>
        <w:rPr>
          <w:rFonts w:hint="eastAsia" w:ascii="宋体" w:hAnsi="宋体" w:eastAsia="宋体" w:cs="宋体"/>
          <w:sz w:val="24"/>
          <w:highlight w:val="yellow"/>
        </w:rPr>
        <w:t>我方愿以</w:t>
      </w:r>
      <w:r>
        <w:rPr>
          <w:rFonts w:hint="eastAsia" w:ascii="宋体" w:hAnsi="宋体" w:eastAsia="宋体" w:cs="宋体"/>
          <w:sz w:val="24"/>
          <w:highlight w:val="yellow"/>
          <w:u w:val="single"/>
        </w:rPr>
        <w:t xml:space="preserve">人民币（大写） </w:t>
      </w:r>
      <w:r>
        <w:rPr>
          <w:rFonts w:hint="eastAsia" w:ascii="宋体" w:hAnsi="宋体" w:eastAsia="宋体" w:cs="宋体"/>
          <w:sz w:val="24"/>
          <w:highlight w:val="yellow"/>
          <w:u w:val="single"/>
          <w:lang w:val="en-US" w:eastAsia="zh-CN"/>
        </w:rPr>
        <w:t xml:space="preserve">     </w:t>
      </w:r>
      <w:r>
        <w:rPr>
          <w:rFonts w:hint="eastAsia" w:ascii="宋体" w:hAnsi="宋体" w:eastAsia="宋体" w:cs="宋体"/>
          <w:sz w:val="24"/>
          <w:highlight w:val="yellow"/>
          <w:u w:val="single"/>
        </w:rPr>
        <w:t xml:space="preserve">     </w:t>
      </w:r>
      <w:r>
        <w:rPr>
          <w:rFonts w:hint="eastAsia" w:ascii="宋体" w:hAnsi="宋体" w:eastAsia="宋体" w:cs="宋体"/>
          <w:sz w:val="24"/>
          <w:highlight w:val="yellow"/>
        </w:rPr>
        <w:t>元（小写）的</w:t>
      </w:r>
      <w:r>
        <w:rPr>
          <w:rFonts w:hint="eastAsia" w:ascii="宋体" w:hAnsi="宋体" w:eastAsia="宋体" w:cs="宋体"/>
          <w:sz w:val="24"/>
          <w:highlight w:val="yellow"/>
          <w:lang w:val="en-US" w:eastAsia="zh-CN"/>
        </w:rPr>
        <w:t>投标</w:t>
      </w:r>
      <w:r>
        <w:rPr>
          <w:rFonts w:hint="eastAsia" w:ascii="宋体" w:hAnsi="宋体" w:eastAsia="宋体" w:cs="宋体"/>
          <w:sz w:val="24"/>
          <w:highlight w:val="yellow"/>
        </w:rPr>
        <w:t>报价</w:t>
      </w:r>
      <w:r>
        <w:rPr>
          <w:rFonts w:hint="eastAsia" w:ascii="宋体" w:hAnsi="宋体" w:eastAsia="宋体" w:cs="宋体"/>
          <w:sz w:val="24"/>
          <w:szCs w:val="24"/>
          <w:highlight w:val="yellow"/>
          <w:lang w:eastAsia="zh-CN"/>
        </w:rPr>
        <w:t>（</w:t>
      </w:r>
      <w:r>
        <w:rPr>
          <w:rFonts w:hint="eastAsia" w:ascii="宋体" w:hAnsi="宋体" w:eastAsia="宋体" w:cs="宋体"/>
          <w:b/>
          <w:bCs/>
          <w:i w:val="0"/>
          <w:iCs w:val="0"/>
          <w:sz w:val="24"/>
          <w:szCs w:val="24"/>
          <w:highlight w:val="none"/>
          <w:lang w:eastAsia="zh-CN"/>
        </w:rPr>
        <w:t>房屋拆除费用</w:t>
      </w:r>
      <w:r>
        <w:rPr>
          <w:rFonts w:hint="eastAsia" w:ascii="宋体" w:hAnsi="宋体" w:eastAsia="宋体" w:cs="宋体"/>
          <w:b/>
          <w:bCs/>
          <w:i w:val="0"/>
          <w:iCs w:val="0"/>
          <w:sz w:val="24"/>
          <w:szCs w:val="24"/>
          <w:highlight w:val="none"/>
          <w:lang w:val="en-US" w:eastAsia="zh-CN"/>
        </w:rPr>
        <w:t>定额为5.7</w:t>
      </w:r>
      <w:r>
        <w:rPr>
          <w:rFonts w:hint="eastAsia" w:ascii="宋体" w:hAnsi="宋体" w:eastAsia="宋体" w:cs="宋体"/>
          <w:b/>
          <w:bCs/>
          <w:i w:val="0"/>
          <w:iCs w:val="0"/>
          <w:sz w:val="24"/>
          <w:szCs w:val="24"/>
          <w:highlight w:val="none"/>
          <w:lang w:eastAsia="zh-CN"/>
        </w:rPr>
        <w:t>万元</w:t>
      </w:r>
      <w:r>
        <w:rPr>
          <w:rFonts w:hint="eastAsia" w:ascii="宋体" w:hAnsi="宋体" w:eastAsia="宋体" w:cs="宋体"/>
          <w:i w:val="0"/>
          <w:iCs w:val="0"/>
          <w:sz w:val="24"/>
          <w:highlight w:val="yellow"/>
          <w:lang w:eastAsia="zh-CN"/>
        </w:rPr>
        <w:t>）</w:t>
      </w:r>
      <w:r>
        <w:rPr>
          <w:rFonts w:hint="eastAsia" w:ascii="宋体" w:hAnsi="宋体" w:eastAsia="宋体" w:cs="宋体"/>
          <w:sz w:val="24"/>
          <w:highlight w:val="yellow"/>
        </w:rPr>
        <w:t>，以</w:t>
      </w:r>
      <w:r>
        <w:rPr>
          <w:rFonts w:hint="eastAsia" w:ascii="宋体" w:hAnsi="宋体" w:eastAsia="宋体" w:cs="宋体"/>
          <w:sz w:val="24"/>
          <w:highlight w:val="yellow"/>
          <w:u w:val="single"/>
        </w:rPr>
        <w:t xml:space="preserve">人民币（大写）  </w:t>
      </w:r>
      <w:r>
        <w:rPr>
          <w:rFonts w:hint="eastAsia" w:ascii="宋体" w:hAnsi="宋体" w:eastAsia="宋体" w:cs="宋体"/>
          <w:sz w:val="24"/>
          <w:highlight w:val="yellow"/>
          <w:u w:val="single"/>
          <w:lang w:val="en-US" w:eastAsia="zh-CN"/>
        </w:rPr>
        <w:t xml:space="preserve">     </w:t>
      </w:r>
      <w:r>
        <w:rPr>
          <w:rFonts w:hint="eastAsia" w:ascii="宋体" w:hAnsi="宋体" w:eastAsia="宋体" w:cs="宋体"/>
          <w:sz w:val="24"/>
          <w:highlight w:val="yellow"/>
          <w:u w:val="single"/>
        </w:rPr>
        <w:t xml:space="preserve">    </w:t>
      </w:r>
      <w:r>
        <w:rPr>
          <w:rFonts w:hint="eastAsia" w:ascii="宋体" w:hAnsi="宋体" w:eastAsia="宋体" w:cs="宋体"/>
          <w:sz w:val="24"/>
          <w:highlight w:val="yellow"/>
        </w:rPr>
        <w:t>元（小写）</w:t>
      </w:r>
      <w:r>
        <w:rPr>
          <w:rFonts w:hint="eastAsia" w:ascii="宋体" w:hAnsi="宋体" w:eastAsia="宋体" w:cs="宋体"/>
          <w:sz w:val="24"/>
        </w:rPr>
        <w:t>的</w:t>
      </w:r>
      <w:r>
        <w:rPr>
          <w:rFonts w:hint="eastAsia" w:ascii="宋体" w:hAnsi="宋体" w:eastAsia="宋体" w:cs="宋体"/>
          <w:sz w:val="24"/>
          <w:lang w:val="en-US" w:eastAsia="zh-CN"/>
        </w:rPr>
        <w:t>剩余价值</w:t>
      </w:r>
      <w:r>
        <w:rPr>
          <w:rFonts w:hint="eastAsia" w:ascii="宋体" w:hAnsi="宋体" w:eastAsia="宋体" w:cs="宋体"/>
          <w:sz w:val="24"/>
        </w:rPr>
        <w:t>报价</w:t>
      </w:r>
      <w:r>
        <w:rPr>
          <w:rFonts w:hint="eastAsia" w:ascii="宋体" w:hAnsi="宋体" w:eastAsia="宋体" w:cs="宋体"/>
          <w:bCs/>
          <w:sz w:val="24"/>
        </w:rPr>
        <w:t>并承诺按本招标文件、施工图纸、合同条款和工程建设技术标准的条件、</w:t>
      </w:r>
      <w:r>
        <w:rPr>
          <w:rFonts w:hint="eastAsia" w:ascii="宋体" w:hAnsi="宋体" w:eastAsia="宋体" w:cs="宋体"/>
          <w:sz w:val="24"/>
        </w:rPr>
        <w:t>承担</w:t>
      </w:r>
      <w:r>
        <w:rPr>
          <w:rFonts w:hint="eastAsia" w:ascii="宋体" w:hAnsi="宋体" w:eastAsia="宋体" w:cs="宋体"/>
          <w:bCs/>
          <w:sz w:val="24"/>
        </w:rPr>
        <w:t>上述工程的施工、竣工，并承担任何质量缺陷保修责任。</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2、我方已详细审核并确认全部招标文件、图纸及有关附件，充分理解投标价格不得低于企业个别成本有关规定。我方经成本核算，所填报的投标报价不低于企业个别成本。</w:t>
      </w:r>
    </w:p>
    <w:p>
      <w:pPr>
        <w:pStyle w:val="11"/>
        <w:adjustRightInd w:val="0"/>
        <w:snapToGrid w:val="0"/>
        <w:spacing w:line="360" w:lineRule="auto"/>
        <w:rPr>
          <w:rFonts w:ascii="宋体" w:hAnsi="宋体" w:eastAsia="宋体" w:cs="宋体"/>
          <w:bCs/>
          <w:sz w:val="24"/>
        </w:rPr>
      </w:pPr>
      <w:r>
        <w:rPr>
          <w:rFonts w:hint="eastAsia" w:ascii="宋体" w:hAnsi="宋体" w:eastAsia="宋体" w:cs="宋体"/>
          <w:bCs/>
          <w:sz w:val="24"/>
        </w:rPr>
        <w:t>3、我方承认投标函附录是我方投标函的组成部分。</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4、一旦我方中标，我方保证按天的工期和招标文件或招标人开工令的要求如期开工、竣工并移交整个工程。</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5、一旦我方中标，我方保证投标文件中承诺的材料及施工机械设备到位，并按投标文件中的施工组织设计组织施工。</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6、一旦我方中标，我方保证在规定的时间内由我方法定代表人亲自签订合同以及及时进场施工，并认真履行合同和其它各项承诺。</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lang w:val="en-US" w:eastAsia="zh-CN"/>
        </w:rPr>
        <w:t>7</w:t>
      </w:r>
      <w:r>
        <w:rPr>
          <w:rFonts w:hint="eastAsia" w:ascii="宋体" w:hAnsi="宋体" w:eastAsia="宋体" w:cs="宋体"/>
          <w:bCs/>
          <w:sz w:val="24"/>
        </w:rPr>
        <w:t>、一旦我方中标，我方保证在规定的时间内按招标文件规定的方式、金额向招标人提交履约担保。</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lang w:val="en-US" w:eastAsia="zh-CN"/>
        </w:rPr>
        <w:t>8</w:t>
      </w:r>
      <w:r>
        <w:rPr>
          <w:rFonts w:hint="eastAsia" w:ascii="宋体" w:hAnsi="宋体" w:eastAsia="宋体" w:cs="宋体"/>
          <w:bCs/>
          <w:sz w:val="24"/>
        </w:rPr>
        <w:t>、我方同意所提交的投标文件在招标文件的投标须知中规定的投标有效期内有效，在此期间内如果中标，我方将受此约束。</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lang w:val="en-US" w:eastAsia="zh-CN"/>
        </w:rPr>
        <w:t>9</w:t>
      </w:r>
      <w:r>
        <w:rPr>
          <w:rFonts w:hint="eastAsia" w:ascii="宋体" w:hAnsi="宋体" w:eastAsia="宋体" w:cs="宋体"/>
          <w:bCs/>
          <w:sz w:val="24"/>
        </w:rPr>
        <w:t>、除非另外达成协议并生效，你方的中标通知书和本投标文件以及招标文件、招标文件澄清、修改、补充将成为约束双方的合同文件的组成部分。</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w:t>
      </w:r>
      <w:r>
        <w:rPr>
          <w:rFonts w:hint="eastAsia" w:ascii="宋体" w:hAnsi="宋体" w:eastAsia="宋体" w:cs="宋体"/>
          <w:bCs/>
          <w:sz w:val="24"/>
          <w:lang w:val="en-US" w:eastAsia="zh-CN"/>
        </w:rPr>
        <w:t>0</w:t>
      </w:r>
      <w:r>
        <w:rPr>
          <w:rFonts w:hint="eastAsia" w:ascii="宋体" w:hAnsi="宋体" w:eastAsia="宋体" w:cs="宋体"/>
          <w:bCs/>
          <w:sz w:val="24"/>
        </w:rPr>
        <w:t>、我方承诺：</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（1）一旦我方中标，我方保证在规定的时间内按招标文件</w:t>
      </w:r>
      <w:r>
        <w:rPr>
          <w:rFonts w:hint="eastAsia" w:ascii="宋体" w:hAnsi="宋体" w:eastAsia="宋体" w:cs="宋体"/>
          <w:bCs/>
          <w:sz w:val="24"/>
          <w:lang w:val="en-US" w:eastAsia="zh-CN"/>
        </w:rPr>
        <w:t>完成相施工内容</w:t>
      </w:r>
      <w:r>
        <w:rPr>
          <w:rFonts w:hint="eastAsia" w:ascii="宋体" w:hAnsi="宋体" w:eastAsia="宋体" w:cs="宋体"/>
          <w:bCs/>
          <w:sz w:val="24"/>
        </w:rPr>
        <w:t>。</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（2）我方已认真踏勘本项目现场，且对招标文件中约定的招标范围进行认真复核，确认无误，承诺中标后按投标报价进行总价包干，完成全部招标文件规定的施工内容，不再另行要求增加费用。</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（3）我方拟派项目经理无在建工程，否则接受监督管理部门依法进行的处罚。</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4）我方承诺在合同履行过程中如有违约、不诚信等行为，我方理解并无条件认可招标人保留在相关网站上予以公示及向相关行招标人管部门通报的权利，我方三年内不得再参加招标人项目的投标，同时接受招标人追究我方违约的责任。</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（5）我方承诺一旦中标，我方法定代表人将按照招标人的具体要求参加标后约谈会议。</w:t>
      </w:r>
    </w:p>
    <w:p>
      <w:pPr>
        <w:pStyle w:val="11"/>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w:t>
      </w:r>
      <w:r>
        <w:rPr>
          <w:rFonts w:hint="eastAsia" w:ascii="宋体" w:hAnsi="宋体" w:eastAsia="宋体" w:cs="宋体"/>
          <w:bCs/>
          <w:sz w:val="24"/>
          <w:lang w:val="en-US" w:eastAsia="zh-CN"/>
        </w:rPr>
        <w:t>1</w:t>
      </w:r>
      <w:r>
        <w:rPr>
          <w:rFonts w:hint="eastAsia" w:ascii="宋体" w:hAnsi="宋体" w:eastAsia="宋体" w:cs="宋体"/>
          <w:bCs/>
          <w:sz w:val="24"/>
        </w:rPr>
        <w:t xml:space="preserve">、其他补充说明： </w:t>
      </w:r>
      <w:r>
        <w:rPr>
          <w:rFonts w:hint="eastAsia" w:ascii="宋体" w:hAnsi="宋体" w:eastAsia="宋体" w:cs="宋体"/>
          <w:bCs/>
          <w:sz w:val="24"/>
          <w:u w:val="single"/>
        </w:rPr>
        <w:t xml:space="preserve">            {补充说明事项}     </w:t>
      </w:r>
    </w:p>
    <w:p>
      <w:pPr>
        <w:adjustRightInd w:val="0"/>
        <w:snapToGrid w:val="0"/>
        <w:spacing w:beforeLines="20" w:afterLines="20" w:line="540" w:lineRule="exact"/>
        <w:rPr>
          <w:rFonts w:ascii="宋体" w:hAnsi="宋体" w:eastAsia="宋体" w:cs="宋体"/>
          <w:sz w:val="24"/>
        </w:rPr>
      </w:pPr>
    </w:p>
    <w:p>
      <w:pPr>
        <w:adjustRightInd w:val="0"/>
        <w:snapToGrid w:val="0"/>
        <w:spacing w:line="360" w:lineRule="auto"/>
        <w:ind w:firstLine="564" w:firstLineChars="235"/>
        <w:rPr>
          <w:rFonts w:ascii="宋体" w:hAnsi="宋体" w:eastAsia="宋体" w:cs="宋体"/>
          <w:sz w:val="24"/>
          <w:u w:val="single"/>
        </w:rPr>
      </w:pPr>
      <w:r>
        <w:rPr>
          <w:rFonts w:hint="eastAsia" w:ascii="宋体" w:hAnsi="宋体" w:eastAsia="宋体" w:cs="宋体"/>
          <w:sz w:val="24"/>
        </w:rPr>
        <w:t>投 标 人：</w:t>
      </w:r>
      <w:r>
        <w:rPr>
          <w:rFonts w:hint="eastAsia" w:ascii="宋体" w:hAnsi="宋体" w:eastAsia="宋体" w:cs="宋体"/>
          <w:sz w:val="24"/>
          <w:u w:val="single"/>
        </w:rPr>
        <w:t xml:space="preserve">               名称   （盖章）               </w:t>
      </w:r>
    </w:p>
    <w:p>
      <w:pPr>
        <w:pStyle w:val="12"/>
        <w:adjustRightInd w:val="0"/>
        <w:snapToGrid w:val="0"/>
        <w:spacing w:line="360" w:lineRule="auto"/>
        <w:ind w:left="23" w:leftChars="11" w:firstLine="564" w:firstLineChars="235"/>
        <w:rPr>
          <w:rFonts w:ascii="宋体" w:hAnsi="宋体" w:eastAsia="宋体" w:cs="宋体"/>
          <w:u w:val="single"/>
        </w:rPr>
      </w:pPr>
      <w:r>
        <w:rPr>
          <w:rFonts w:hint="eastAsia" w:ascii="宋体" w:hAnsi="宋体" w:eastAsia="宋体" w:cs="宋体"/>
          <w:sz w:val="24"/>
        </w:rPr>
        <w:t>单位地址：</w:t>
      </w:r>
    </w:p>
    <w:p>
      <w:pPr>
        <w:adjustRightInd w:val="0"/>
        <w:snapToGrid w:val="0"/>
        <w:spacing w:line="360" w:lineRule="auto"/>
        <w:ind w:firstLine="564" w:firstLineChars="235"/>
        <w:rPr>
          <w:rFonts w:ascii="宋体" w:hAnsi="宋体" w:eastAsia="宋体" w:cs="宋体"/>
          <w:sz w:val="24"/>
          <w:u w:val="single"/>
        </w:rPr>
      </w:pPr>
      <w:r>
        <w:rPr>
          <w:rFonts w:hint="eastAsia" w:ascii="宋体" w:hAnsi="宋体" w:eastAsia="宋体" w:cs="宋体"/>
          <w:sz w:val="24"/>
        </w:rPr>
        <w:t>法定代表人或委托代理人：</w:t>
      </w:r>
      <w:r>
        <w:rPr>
          <w:rFonts w:hint="eastAsia" w:ascii="宋体" w:hAnsi="宋体" w:eastAsia="宋体" w:cs="宋体"/>
          <w:sz w:val="24"/>
          <w:u w:val="single"/>
        </w:rPr>
        <w:t xml:space="preserve">                 （签字或盖章）            </w:t>
      </w:r>
    </w:p>
    <w:p>
      <w:pPr>
        <w:adjustRightInd w:val="0"/>
        <w:snapToGrid w:val="0"/>
        <w:spacing w:line="360" w:lineRule="auto"/>
        <w:ind w:firstLine="564" w:firstLineChars="235"/>
        <w:rPr>
          <w:rFonts w:ascii="宋体" w:hAnsi="宋体" w:eastAsia="宋体" w:cs="宋体"/>
          <w:sz w:val="24"/>
        </w:rPr>
      </w:pPr>
      <w:r>
        <w:rPr>
          <w:rFonts w:hint="eastAsia" w:ascii="宋体" w:hAnsi="宋体" w:eastAsia="宋体" w:cs="宋体"/>
          <w:sz w:val="24"/>
        </w:rPr>
        <w:t>日期：  年  月  日</w:t>
      </w:r>
    </w:p>
    <w:p>
      <w:pPr>
        <w:rPr>
          <w:rFonts w:hint="eastAsia" w:hAnsi="宋体" w:cs="宋体"/>
          <w:b/>
          <w:sz w:val="32"/>
          <w:szCs w:val="32"/>
        </w:rPr>
      </w:pPr>
      <w:r>
        <w:rPr>
          <w:rFonts w:hint="eastAsia" w:hAnsi="宋体" w:cs="宋体"/>
          <w:b/>
          <w:sz w:val="32"/>
          <w:szCs w:val="32"/>
        </w:rPr>
        <w:br w:type="page"/>
      </w:r>
    </w:p>
    <w:p>
      <w:pPr>
        <w:pStyle w:val="4"/>
        <w:bidi w:val="0"/>
        <w:jc w:val="center"/>
        <w:rPr>
          <w:rFonts w:hAnsi="宋体" w:cs="宋体"/>
          <w:b/>
          <w:sz w:val="32"/>
          <w:szCs w:val="32"/>
        </w:rPr>
      </w:pPr>
      <w:bookmarkStart w:id="109" w:name="_Toc5400"/>
      <w:r>
        <w:rPr>
          <w:rFonts w:hint="eastAsia" w:hAnsi="宋体" w:cs="宋体"/>
          <w:b/>
          <w:sz w:val="32"/>
          <w:szCs w:val="32"/>
        </w:rPr>
        <w:t>四、报价书</w:t>
      </w:r>
      <w:bookmarkEnd w:id="104"/>
      <w:bookmarkEnd w:id="105"/>
      <w:bookmarkEnd w:id="106"/>
      <w:bookmarkEnd w:id="107"/>
      <w:bookmarkEnd w:id="109"/>
    </w:p>
    <w:p>
      <w:pPr>
        <w:numPr>
          <w:ilvl w:val="0"/>
          <w:numId w:val="0"/>
        </w:numPr>
        <w:jc w:val="center"/>
        <w:rPr>
          <w:rFonts w:hint="eastAsia" w:ascii="宋体" w:hAnsi="宋体" w:eastAsia="宋体" w:cs="宋体"/>
          <w:b/>
          <w:bCs/>
          <w:sz w:val="28"/>
          <w:szCs w:val="28"/>
          <w:lang w:val="en-US" w:eastAsia="zh-CN"/>
        </w:rPr>
      </w:pPr>
      <w:r>
        <w:rPr>
          <w:rFonts w:ascii="宋体" w:hAnsi="宋体" w:eastAsia="宋体" w:cs="宋体"/>
          <w:sz w:val="24"/>
          <w:szCs w:val="24"/>
        </w:rPr>
        <w:t>(投标人可自行制作格式</w:t>
      </w:r>
      <w:r>
        <w:rPr>
          <w:rFonts w:hint="eastAsia" w:ascii="宋体" w:hAnsi="宋体" w:eastAsia="宋体" w:cs="宋体"/>
          <w:sz w:val="24"/>
          <w:szCs w:val="24"/>
          <w:lang w:eastAsia="zh-CN"/>
        </w:rPr>
        <w:t>）</w:t>
      </w:r>
    </w:p>
    <w:p>
      <w:pPr>
        <w:pStyle w:val="4"/>
        <w:bidi w:val="0"/>
        <w:jc w:val="center"/>
        <w:rPr>
          <w:rFonts w:ascii="宋体" w:hAnsi="宋体" w:eastAsia="宋体" w:cs="宋体"/>
          <w:sz w:val="24"/>
        </w:rPr>
      </w:pPr>
      <w:r>
        <w:rPr>
          <w:rFonts w:hint="eastAsia" w:ascii="宋体" w:hAnsi="宋体" w:eastAsia="宋体" w:cs="宋体"/>
          <w:sz w:val="28"/>
          <w:szCs w:val="28"/>
        </w:rPr>
        <w:br w:type="page"/>
      </w:r>
      <w:bookmarkStart w:id="110" w:name="_Toc5865"/>
      <w:bookmarkStart w:id="111" w:name="_Toc8286"/>
      <w:bookmarkStart w:id="112" w:name="_Toc208106840"/>
      <w:r>
        <w:rPr>
          <w:rFonts w:hint="eastAsia" w:ascii="宋体" w:hAnsi="宋体" w:cs="宋体" w:eastAsiaTheme="minorEastAsia"/>
          <w:b/>
          <w:bCs/>
          <w:kern w:val="0"/>
          <w:sz w:val="32"/>
          <w:szCs w:val="32"/>
          <w:lang w:val="zh-CN" w:eastAsia="zh-CN" w:bidi="ar-SA"/>
        </w:rPr>
        <w:t>五、无重大违法记录声明函、无不良信用记录承诺函</w:t>
      </w:r>
      <w:bookmarkEnd w:id="110"/>
      <w:bookmarkEnd w:id="111"/>
    </w:p>
    <w:p>
      <w:pPr>
        <w:spacing w:line="360" w:lineRule="auto"/>
        <w:ind w:firstLine="480" w:firstLineChars="200"/>
        <w:rPr>
          <w:rFonts w:ascii="宋体" w:hAnsi="宋体" w:eastAsia="宋体" w:cs="宋体"/>
          <w:sz w:val="24"/>
        </w:rPr>
      </w:pPr>
      <w:r>
        <w:rPr>
          <w:rFonts w:hint="eastAsia" w:ascii="宋体" w:hAnsi="宋体" w:eastAsia="宋体" w:cs="宋体"/>
          <w:sz w:val="24"/>
        </w:rPr>
        <w:t>1、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spacing w:line="360" w:lineRule="auto"/>
        <w:ind w:firstLine="480" w:firstLineChars="200"/>
        <w:rPr>
          <w:rFonts w:ascii="宋体" w:hAnsi="宋体" w:eastAsia="宋体" w:cs="宋体"/>
          <w:sz w:val="24"/>
        </w:rPr>
      </w:pPr>
      <w:r>
        <w:rPr>
          <w:rFonts w:hint="eastAsia" w:ascii="宋体" w:hAnsi="宋体" w:eastAsia="宋体" w:cs="宋体"/>
          <w:sz w:val="24"/>
        </w:rPr>
        <w:t>2、本公司郑重声明，我公司无以下不良信用记录情形：</w:t>
      </w:r>
    </w:p>
    <w:p>
      <w:pPr>
        <w:spacing w:line="360" w:lineRule="auto"/>
        <w:ind w:firstLine="480" w:firstLineChars="200"/>
        <w:rPr>
          <w:rFonts w:ascii="宋体" w:hAnsi="宋体" w:eastAsia="宋体" w:cs="宋体"/>
          <w:sz w:val="24"/>
        </w:rPr>
      </w:pPr>
      <w:r>
        <w:rPr>
          <w:rFonts w:hint="eastAsia" w:ascii="宋体" w:hAnsi="宋体" w:eastAsia="宋体" w:cs="宋体"/>
          <w:sz w:val="24"/>
        </w:rPr>
        <w:t>（1）公司被人民法院列入失信被执行人的；</w:t>
      </w:r>
    </w:p>
    <w:p>
      <w:pPr>
        <w:spacing w:line="360" w:lineRule="auto"/>
        <w:ind w:firstLine="480" w:firstLineChars="200"/>
        <w:rPr>
          <w:rFonts w:ascii="宋体" w:hAnsi="宋体" w:eastAsia="宋体" w:cs="宋体"/>
          <w:sz w:val="24"/>
        </w:rPr>
      </w:pPr>
      <w:r>
        <w:rPr>
          <w:rFonts w:hint="eastAsia" w:ascii="宋体" w:hAnsi="宋体" w:eastAsia="宋体" w:cs="宋体"/>
          <w:sz w:val="24"/>
        </w:rPr>
        <w:t>（2）公司被市场监管部门列入企业经营异常名录的；</w:t>
      </w:r>
    </w:p>
    <w:p>
      <w:pPr>
        <w:spacing w:line="360" w:lineRule="auto"/>
        <w:ind w:firstLine="480" w:firstLineChars="200"/>
        <w:rPr>
          <w:rFonts w:ascii="宋体" w:hAnsi="宋体" w:eastAsia="宋体" w:cs="宋体"/>
          <w:sz w:val="24"/>
        </w:rPr>
      </w:pPr>
      <w:r>
        <w:rPr>
          <w:rFonts w:hint="eastAsia" w:ascii="宋体" w:hAnsi="宋体" w:eastAsia="宋体" w:cs="宋体"/>
          <w:sz w:val="24"/>
        </w:rPr>
        <w:t>（3）公司被税务部门列入重大税收违法案件当事人名单的。</w:t>
      </w:r>
    </w:p>
    <w:p>
      <w:pPr>
        <w:spacing w:line="360" w:lineRule="auto"/>
        <w:ind w:firstLine="482" w:firstLineChars="200"/>
        <w:rPr>
          <w:rFonts w:ascii="宋体" w:hAnsi="宋体" w:eastAsia="宋体" w:cs="宋体"/>
          <w:sz w:val="24"/>
        </w:rPr>
      </w:pPr>
      <w:r>
        <w:rPr>
          <w:rFonts w:hint="eastAsia" w:ascii="宋体" w:hAnsi="宋体" w:eastAsia="宋体" w:cs="宋体"/>
          <w:b/>
          <w:sz w:val="24"/>
        </w:rPr>
        <w:t>我公司已就上述不良信用行为按照招标文件中投标人须知前附表规定进行了查询。</w:t>
      </w:r>
      <w:r>
        <w:rPr>
          <w:rFonts w:hint="eastAsia" w:ascii="宋体" w:hAnsi="宋体" w:eastAsia="宋体" w:cs="宋体"/>
          <w:sz w:val="24"/>
        </w:rPr>
        <w:t>我公司承诺：合同签订前，若我公司具有以上不良信用记录情形，贵方可取消我公司中标资格或者不授予合同，所有责任由我公司自行承担。同时，我公司愿意无条件接受监管部门的调查处理。</w:t>
      </w:r>
    </w:p>
    <w:p>
      <w:pPr>
        <w:spacing w:line="360" w:lineRule="auto"/>
        <w:ind w:firstLine="480" w:firstLineChars="200"/>
        <w:rPr>
          <w:rFonts w:ascii="宋体" w:hAnsi="宋体" w:eastAsia="宋体" w:cs="宋体"/>
          <w:sz w:val="24"/>
        </w:rPr>
      </w:pPr>
      <w:r>
        <w:rPr>
          <w:rFonts w:hint="eastAsia" w:ascii="宋体" w:hAnsi="宋体" w:eastAsia="宋体" w:cs="宋体"/>
          <w:sz w:val="24"/>
        </w:rPr>
        <w:t>本公司对上述声明的真实性负责。如有虚假，将依法承担相应责任。</w:t>
      </w:r>
    </w:p>
    <w:p>
      <w:pPr>
        <w:spacing w:line="360" w:lineRule="auto"/>
        <w:ind w:firstLine="4228" w:firstLineChars="1762"/>
        <w:rPr>
          <w:rFonts w:hint="eastAsia" w:ascii="宋体" w:hAnsi="宋体" w:eastAsia="宋体" w:cs="宋体"/>
          <w:sz w:val="24"/>
        </w:rPr>
      </w:pPr>
    </w:p>
    <w:p>
      <w:pPr>
        <w:spacing w:line="360" w:lineRule="auto"/>
        <w:ind w:firstLine="4228" w:firstLineChars="1762"/>
        <w:rPr>
          <w:rFonts w:hint="eastAsia" w:ascii="宋体" w:hAnsi="宋体" w:eastAsia="宋体" w:cs="宋体"/>
          <w:sz w:val="24"/>
        </w:rPr>
      </w:pPr>
    </w:p>
    <w:p>
      <w:pPr>
        <w:spacing w:line="360" w:lineRule="auto"/>
        <w:ind w:firstLine="4228" w:firstLineChars="1762"/>
        <w:rPr>
          <w:rFonts w:hint="eastAsia" w:ascii="宋体" w:hAnsi="宋体" w:eastAsia="宋体" w:cs="宋体"/>
          <w:sz w:val="24"/>
        </w:rPr>
      </w:pPr>
    </w:p>
    <w:p>
      <w:pPr>
        <w:spacing w:line="360" w:lineRule="auto"/>
        <w:ind w:firstLine="4228" w:firstLineChars="1762"/>
        <w:rPr>
          <w:rFonts w:hint="eastAsia" w:ascii="宋体" w:hAnsi="宋体" w:eastAsia="宋体" w:cs="宋体"/>
          <w:sz w:val="24"/>
        </w:rPr>
      </w:pPr>
    </w:p>
    <w:p>
      <w:pPr>
        <w:spacing w:line="360" w:lineRule="auto"/>
        <w:ind w:firstLine="4228" w:firstLineChars="1762"/>
        <w:rPr>
          <w:rFonts w:hint="eastAsia" w:ascii="宋体" w:hAnsi="宋体" w:eastAsia="宋体" w:cs="宋体"/>
          <w:sz w:val="24"/>
        </w:rPr>
      </w:pPr>
    </w:p>
    <w:p>
      <w:pPr>
        <w:spacing w:line="360" w:lineRule="auto"/>
        <w:ind w:firstLine="4228" w:firstLineChars="1762"/>
        <w:rPr>
          <w:rFonts w:ascii="宋体" w:hAnsi="宋体" w:eastAsia="宋体" w:cs="宋体"/>
          <w:sz w:val="24"/>
          <w:u w:val="single"/>
        </w:rPr>
      </w:pPr>
      <w:r>
        <w:rPr>
          <w:rFonts w:hint="eastAsia" w:ascii="宋体" w:hAnsi="宋体" w:eastAsia="宋体" w:cs="宋体"/>
          <w:sz w:val="24"/>
        </w:rPr>
        <w:t>投标人公章：</w:t>
      </w:r>
    </w:p>
    <w:p>
      <w:pPr>
        <w:tabs>
          <w:tab w:val="left" w:pos="630"/>
        </w:tabs>
        <w:spacing w:line="360" w:lineRule="auto"/>
        <w:ind w:firstLine="4228" w:firstLineChars="1762"/>
        <w:rPr>
          <w:rFonts w:ascii="宋体" w:hAnsi="宋体" w:eastAsia="宋体" w:cs="宋体"/>
          <w:sz w:val="24"/>
        </w:rPr>
      </w:pPr>
      <w:r>
        <w:rPr>
          <w:rFonts w:hint="eastAsia" w:ascii="宋体" w:hAnsi="宋体" w:eastAsia="宋体" w:cs="宋体"/>
          <w:sz w:val="24"/>
        </w:rPr>
        <w:t>日      期：</w:t>
      </w:r>
    </w:p>
    <w:bookmarkEnd w:id="112"/>
    <w:p>
      <w:pPr>
        <w:adjustRightInd w:val="0"/>
        <w:snapToGrid w:val="0"/>
        <w:spacing w:line="480" w:lineRule="auto"/>
        <w:rPr>
          <w:rFonts w:ascii="宋体" w:hAnsi="宋体" w:eastAsia="宋体" w:cs="宋体"/>
          <w:b/>
          <w:bCs/>
          <w:sz w:val="28"/>
          <w:szCs w:val="28"/>
        </w:rPr>
      </w:pPr>
    </w:p>
    <w:p>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rPr>
        <w:br w:type="page"/>
      </w:r>
    </w:p>
    <w:p>
      <w:pPr>
        <w:pStyle w:val="4"/>
        <w:bidi w:val="0"/>
        <w:jc w:val="center"/>
        <w:rPr>
          <w:rFonts w:ascii="宋体" w:hAnsi="宋体" w:eastAsia="宋体" w:cs="宋体"/>
          <w:b/>
          <w:bCs/>
          <w:sz w:val="28"/>
          <w:szCs w:val="28"/>
          <w:lang w:val="zh-CN"/>
        </w:rPr>
      </w:pPr>
      <w:bookmarkStart w:id="113" w:name="_Toc32061"/>
      <w:r>
        <w:rPr>
          <w:rFonts w:hint="eastAsia" w:ascii="宋体" w:hAnsi="宋体" w:eastAsia="宋体" w:cs="宋体"/>
          <w:b/>
          <w:bCs/>
          <w:sz w:val="28"/>
          <w:szCs w:val="28"/>
          <w:lang w:val="zh-CN"/>
        </w:rPr>
        <w:t>六、</w:t>
      </w:r>
      <w:r>
        <w:rPr>
          <w:rFonts w:hint="eastAsia" w:ascii="宋体" w:hAnsi="宋体" w:eastAsia="宋体" w:cs="宋体"/>
          <w:b/>
          <w:bCs/>
          <w:sz w:val="28"/>
          <w:szCs w:val="28"/>
          <w:lang w:val="en-US" w:eastAsia="zh-CN"/>
        </w:rPr>
        <w:t>投标</w:t>
      </w:r>
      <w:r>
        <w:rPr>
          <w:rFonts w:hint="eastAsia" w:ascii="宋体" w:hAnsi="宋体" w:eastAsia="宋体" w:cs="宋体"/>
          <w:b/>
          <w:bCs/>
          <w:sz w:val="28"/>
          <w:szCs w:val="28"/>
          <w:lang w:val="zh-CN"/>
        </w:rPr>
        <w:t>业绩承诺函</w:t>
      </w:r>
      <w:bookmarkEnd w:id="113"/>
    </w:p>
    <w:p>
      <w:pPr>
        <w:spacing w:line="360" w:lineRule="auto"/>
        <w:ind w:firstLine="435"/>
        <w:rPr>
          <w:rFonts w:ascii="宋体" w:hAnsi="宋体" w:cs="@仿宋_GB2312"/>
          <w:sz w:val="24"/>
          <w:szCs w:val="20"/>
        </w:rPr>
      </w:pPr>
      <w:r>
        <w:rPr>
          <w:rFonts w:hint="eastAsia" w:ascii="宋体" w:hAnsi="宋体" w:cs="@仿宋_GB2312"/>
          <w:sz w:val="24"/>
          <w:szCs w:val="20"/>
        </w:rPr>
        <w:t>我单位承诺：投标文件中所提供的业绩均真实有效，若被发现存在任何虚假、隐瞒情况，我单位承担由此产生的一切后果。</w:t>
      </w:r>
    </w:p>
    <w:p>
      <w:pPr>
        <w:spacing w:line="360" w:lineRule="auto"/>
        <w:ind w:firstLine="435"/>
        <w:rPr>
          <w:rFonts w:ascii="宋体" w:hAnsi="宋体" w:cs="@仿宋_GB2312"/>
          <w:sz w:val="24"/>
          <w:szCs w:val="20"/>
        </w:rPr>
      </w:pPr>
    </w:p>
    <w:p>
      <w:pPr>
        <w:spacing w:line="360" w:lineRule="auto"/>
        <w:ind w:firstLine="4228" w:firstLineChars="1762"/>
        <w:rPr>
          <w:rFonts w:ascii="宋体" w:hAnsi="宋体" w:cs="@仿宋_GB2312"/>
          <w:sz w:val="24"/>
          <w:szCs w:val="20"/>
          <w:u w:val="single"/>
        </w:rPr>
      </w:pPr>
      <w:r>
        <w:rPr>
          <w:rFonts w:hint="eastAsia" w:ascii="宋体" w:hAnsi="宋体" w:cs="@仿宋_GB2312"/>
          <w:sz w:val="24"/>
          <w:szCs w:val="20"/>
          <w:lang w:eastAsia="zh-CN"/>
        </w:rPr>
        <w:t>供应商公章</w:t>
      </w:r>
      <w:r>
        <w:rPr>
          <w:rFonts w:hint="eastAsia" w:ascii="宋体" w:hAnsi="宋体" w:cs="@仿宋_GB2312"/>
          <w:sz w:val="24"/>
          <w:szCs w:val="20"/>
        </w:rPr>
        <w:t>：</w:t>
      </w:r>
    </w:p>
    <w:p>
      <w:pPr>
        <w:tabs>
          <w:tab w:val="left" w:pos="630"/>
        </w:tabs>
        <w:spacing w:line="360" w:lineRule="auto"/>
        <w:ind w:firstLine="4228" w:firstLineChars="1762"/>
        <w:rPr>
          <w:rFonts w:ascii="宋体" w:hAnsi="宋体" w:cs="@仿宋_GB2312"/>
          <w:sz w:val="24"/>
          <w:szCs w:val="20"/>
          <w:u w:val="single"/>
        </w:rPr>
      </w:pPr>
      <w:r>
        <w:rPr>
          <w:rFonts w:hint="eastAsia" w:ascii="宋体" w:hAnsi="宋体" w:cs="@仿宋_GB2312"/>
          <w:sz w:val="24"/>
          <w:szCs w:val="20"/>
        </w:rPr>
        <w:t>日     期：</w:t>
      </w:r>
      <w:r>
        <w:rPr>
          <w:rFonts w:hint="eastAsia" w:ascii="宋体" w:hAnsi="宋体" w:cs="@仿宋_GB2312"/>
          <w:sz w:val="24"/>
          <w:szCs w:val="20"/>
          <w:u w:val="single"/>
          <w:lang w:val="en-US" w:eastAsia="zh-CN"/>
        </w:rPr>
        <w:t xml:space="preserve">  </w:t>
      </w:r>
      <w:r>
        <w:rPr>
          <w:rFonts w:hint="eastAsia" w:ascii="宋体" w:hAnsi="宋体" w:cs="@仿宋_GB2312"/>
          <w:sz w:val="24"/>
        </w:rPr>
        <w:t>年</w:t>
      </w:r>
      <w:r>
        <w:rPr>
          <w:rFonts w:hint="eastAsia" w:ascii="宋体" w:hAnsi="宋体" w:cs="@仿宋_GB2312"/>
          <w:sz w:val="24"/>
          <w:u w:val="single"/>
          <w:lang w:val="en-US" w:eastAsia="zh-CN"/>
        </w:rPr>
        <w:t xml:space="preserve">  </w:t>
      </w:r>
      <w:r>
        <w:rPr>
          <w:rFonts w:hint="eastAsia" w:ascii="宋体" w:hAnsi="宋体" w:cs="@仿宋_GB2312"/>
          <w:sz w:val="24"/>
        </w:rPr>
        <w:t>月</w:t>
      </w:r>
      <w:r>
        <w:rPr>
          <w:rFonts w:hint="eastAsia" w:ascii="宋体" w:hAnsi="宋体" w:cs="@仿宋_GB2312"/>
          <w:sz w:val="24"/>
          <w:u w:val="single"/>
          <w:lang w:val="en-US" w:eastAsia="zh-CN"/>
        </w:rPr>
        <w:t xml:space="preserve">  </w:t>
      </w:r>
      <w:r>
        <w:rPr>
          <w:rFonts w:hint="eastAsia" w:ascii="宋体" w:hAnsi="宋体" w:cs="@仿宋_GB2312"/>
          <w:sz w:val="24"/>
        </w:rPr>
        <w:t>日</w:t>
      </w:r>
    </w:p>
    <w:p>
      <w:pPr>
        <w:tabs>
          <w:tab w:val="left" w:pos="630"/>
        </w:tabs>
        <w:spacing w:line="360" w:lineRule="auto"/>
        <w:ind w:firstLine="3700" w:firstLineChars="1762"/>
        <w:rPr>
          <w:rFonts w:ascii="宋体" w:hAnsi="宋体" w:cs="@仿宋_GB2312"/>
          <w:szCs w:val="20"/>
        </w:rPr>
      </w:pPr>
    </w:p>
    <w:tbl>
      <w:tblPr>
        <w:tblStyle w:val="24"/>
        <w:tblW w:w="43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4107"/>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序号</w:t>
            </w:r>
          </w:p>
        </w:tc>
        <w:tc>
          <w:tcPr>
            <w:tcW w:w="2741" w:type="pct"/>
            <w:vAlign w:val="center"/>
          </w:tcPr>
          <w:p>
            <w:pPr>
              <w:spacing w:line="360" w:lineRule="auto"/>
              <w:jc w:val="center"/>
              <w:rPr>
                <w:rFonts w:ascii="宋体" w:hAnsi="宋体" w:cs="@仿宋_GB2312"/>
                <w:sz w:val="24"/>
              </w:rPr>
            </w:pPr>
            <w:r>
              <w:rPr>
                <w:rFonts w:hint="eastAsia" w:ascii="宋体" w:hAnsi="宋体" w:cs="@仿宋_GB2312"/>
                <w:sz w:val="24"/>
              </w:rPr>
              <w:t>项目名称</w:t>
            </w:r>
          </w:p>
        </w:tc>
        <w:tc>
          <w:tcPr>
            <w:tcW w:w="1632" w:type="pct"/>
            <w:vAlign w:val="center"/>
          </w:tcPr>
          <w:p>
            <w:pPr>
              <w:spacing w:line="360" w:lineRule="auto"/>
              <w:jc w:val="center"/>
              <w:rPr>
                <w:rFonts w:ascii="宋体" w:hAnsi="宋体" w:cs="@仿宋_GB2312"/>
                <w:sz w:val="24"/>
              </w:rPr>
            </w:pPr>
            <w:r>
              <w:rPr>
                <w:rFonts w:hint="eastAsia" w:ascii="宋体" w:hAnsi="宋体" w:cs="@仿宋_GB2312"/>
                <w:sz w:val="24"/>
              </w:rPr>
              <w:t>是否已完成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1</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2</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3</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4</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5</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bl>
    <w:p>
      <w:pPr>
        <w:adjustRightInd w:val="0"/>
        <w:snapToGrid w:val="0"/>
        <w:spacing w:line="360" w:lineRule="auto"/>
        <w:rPr>
          <w:rFonts w:ascii="宋体" w:hAnsi="宋体" w:cs="@仿宋_GB2312"/>
          <w:b/>
          <w:bCs/>
          <w:sz w:val="24"/>
          <w:szCs w:val="28"/>
        </w:rPr>
      </w:pPr>
    </w:p>
    <w:p>
      <w:pPr>
        <w:adjustRightInd w:val="0"/>
        <w:snapToGrid w:val="0"/>
        <w:spacing w:line="360" w:lineRule="auto"/>
        <w:rPr>
          <w:rFonts w:ascii="宋体" w:hAnsi="宋体" w:cs="@仿宋_GB2312"/>
          <w:b/>
          <w:bCs/>
          <w:sz w:val="24"/>
          <w:szCs w:val="28"/>
        </w:rPr>
      </w:pPr>
      <w:r>
        <w:rPr>
          <w:rFonts w:hint="eastAsia" w:ascii="宋体" w:hAnsi="宋体" w:cs="@仿宋_GB2312"/>
          <w:b/>
          <w:bCs/>
          <w:sz w:val="24"/>
          <w:szCs w:val="28"/>
        </w:rPr>
        <w:t>备注：</w:t>
      </w:r>
    </w:p>
    <w:p>
      <w:pPr>
        <w:spacing w:line="360" w:lineRule="auto"/>
        <w:ind w:firstLine="435"/>
        <w:rPr>
          <w:rFonts w:ascii="宋体" w:hAnsi="宋体" w:cs="@仿宋_GB2312"/>
          <w:sz w:val="24"/>
          <w:szCs w:val="20"/>
        </w:rPr>
      </w:pPr>
      <w:r>
        <w:rPr>
          <w:rFonts w:hint="eastAsia" w:ascii="宋体" w:hAnsi="宋体" w:cs="@仿宋_GB2312"/>
          <w:sz w:val="24"/>
          <w:szCs w:val="20"/>
        </w:rPr>
        <w:t>表中所列业绩应为供应商满足投标文件要求的业绩；</w:t>
      </w:r>
    </w:p>
    <w:p>
      <w:pPr>
        <w:pStyle w:val="7"/>
        <w:spacing w:line="360" w:lineRule="auto"/>
        <w:ind w:firstLine="0"/>
        <w:rPr>
          <w:rFonts w:hAnsi="宋体" w:cs="宋体"/>
          <w:szCs w:val="24"/>
        </w:rPr>
      </w:pPr>
    </w:p>
    <w:p>
      <w:pPr>
        <w:autoSpaceDE w:val="0"/>
        <w:autoSpaceDN w:val="0"/>
        <w:adjustRightInd w:val="0"/>
        <w:spacing w:line="360" w:lineRule="auto"/>
        <w:jc w:val="center"/>
        <w:rPr>
          <w:rFonts w:ascii="宋体" w:hAnsi="宋体" w:eastAsia="宋体" w:cs="宋体"/>
          <w:b/>
          <w:bCs/>
          <w:sz w:val="28"/>
          <w:szCs w:val="28"/>
          <w:lang w:val="zh-CN"/>
        </w:rPr>
      </w:pPr>
      <w:bookmarkStart w:id="114" w:name="_Toc23275"/>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rPr>
          <w:rFonts w:hint="eastAsia" w:ascii="宋体" w:hAnsi="宋体" w:eastAsia="宋体" w:cs="宋体"/>
          <w:b/>
          <w:bCs/>
          <w:sz w:val="28"/>
          <w:szCs w:val="28"/>
          <w:lang w:val="zh-CN"/>
        </w:rPr>
      </w:pPr>
    </w:p>
    <w:p>
      <w:pPr>
        <w:pStyle w:val="4"/>
        <w:bidi w:val="0"/>
        <w:jc w:val="center"/>
        <w:rPr>
          <w:rFonts w:hint="eastAsia" w:ascii="宋体" w:hAnsi="宋体" w:eastAsia="宋体" w:cs="宋体"/>
          <w:b/>
          <w:bCs/>
          <w:sz w:val="28"/>
          <w:szCs w:val="28"/>
          <w:lang w:val="en-US" w:eastAsia="zh-CN"/>
        </w:rPr>
      </w:pPr>
      <w:bookmarkStart w:id="115" w:name="_Toc23321"/>
      <w:r>
        <w:rPr>
          <w:rFonts w:hint="eastAsia" w:ascii="宋体" w:hAnsi="宋体" w:eastAsia="宋体" w:cs="宋体"/>
          <w:b/>
          <w:bCs/>
          <w:sz w:val="28"/>
          <w:szCs w:val="28"/>
          <w:lang w:val="en-US" w:eastAsia="zh-CN"/>
        </w:rPr>
        <w:t>七、服务方案</w:t>
      </w:r>
      <w:bookmarkEnd w:id="115"/>
    </w:p>
    <w:p>
      <w:pPr>
        <w:numPr>
          <w:ilvl w:val="0"/>
          <w:numId w:val="0"/>
        </w:numPr>
        <w:jc w:val="center"/>
        <w:rPr>
          <w:rFonts w:hint="eastAsia" w:ascii="宋体" w:hAnsi="宋体" w:eastAsia="宋体" w:cs="宋体"/>
          <w:b/>
          <w:bCs/>
          <w:sz w:val="28"/>
          <w:szCs w:val="28"/>
          <w:lang w:val="en-US" w:eastAsia="zh-CN"/>
        </w:rPr>
      </w:pPr>
      <w:r>
        <w:rPr>
          <w:rFonts w:ascii="宋体" w:hAnsi="宋体" w:eastAsia="宋体" w:cs="宋体"/>
          <w:sz w:val="24"/>
          <w:szCs w:val="24"/>
        </w:rPr>
        <w:t>(投标人可自行制作格式</w:t>
      </w:r>
      <w:r>
        <w:rPr>
          <w:rFonts w:hint="eastAsia" w:ascii="宋体" w:hAnsi="宋体" w:eastAsia="宋体" w:cs="宋体"/>
          <w:sz w:val="24"/>
          <w:szCs w:val="24"/>
          <w:lang w:eastAsia="zh-CN"/>
        </w:rPr>
        <w:t>）</w:t>
      </w:r>
    </w:p>
    <w:p>
      <w:pPr>
        <w:rPr>
          <w:rFonts w:hint="eastAsia" w:ascii="宋体" w:hAnsi="宋体" w:eastAsia="宋体" w:cs="宋体"/>
          <w:b/>
          <w:bCs/>
          <w:sz w:val="28"/>
          <w:szCs w:val="28"/>
          <w:lang w:val="zh-CN"/>
        </w:rPr>
      </w:pPr>
      <w:r>
        <w:rPr>
          <w:rFonts w:hint="eastAsia" w:ascii="宋体" w:hAnsi="宋体" w:eastAsia="宋体" w:cs="宋体"/>
          <w:b/>
          <w:bCs/>
          <w:sz w:val="28"/>
          <w:szCs w:val="28"/>
          <w:lang w:val="zh-CN"/>
        </w:rPr>
        <w:br w:type="page"/>
      </w:r>
    </w:p>
    <w:p>
      <w:pPr>
        <w:pStyle w:val="4"/>
        <w:bidi w:val="0"/>
        <w:jc w:val="center"/>
        <w:rPr>
          <w:rFonts w:hint="eastAsia" w:ascii="宋体" w:hAnsi="宋体" w:eastAsia="宋体" w:cs="宋体"/>
          <w:b/>
          <w:bCs/>
          <w:sz w:val="28"/>
          <w:szCs w:val="28"/>
          <w:lang w:val="en-US" w:eastAsia="zh-CN"/>
        </w:rPr>
      </w:pPr>
      <w:bookmarkStart w:id="116" w:name="_Toc21096"/>
      <w:r>
        <w:rPr>
          <w:rFonts w:hint="eastAsia" w:eastAsia="宋体" w:cs="宋体"/>
          <w:b/>
          <w:bCs/>
          <w:sz w:val="28"/>
          <w:szCs w:val="28"/>
          <w:lang w:val="en-US" w:eastAsia="zh-CN"/>
        </w:rPr>
        <w:t>八、项目管理组织机构</w:t>
      </w:r>
      <w:r>
        <w:rPr>
          <w:rFonts w:hint="eastAsia" w:ascii="宋体" w:hAnsi="宋体" w:eastAsia="宋体" w:cs="宋体"/>
          <w:b/>
          <w:bCs/>
          <w:sz w:val="28"/>
          <w:szCs w:val="28"/>
          <w:lang w:val="en-US" w:eastAsia="zh-CN"/>
        </w:rPr>
        <w:t>人员配备</w:t>
      </w:r>
      <w:bookmarkEnd w:id="116"/>
    </w:p>
    <w:p>
      <w:pPr>
        <w:numPr>
          <w:ilvl w:val="0"/>
          <w:numId w:val="0"/>
        </w:numPr>
        <w:jc w:val="center"/>
        <w:rPr>
          <w:rFonts w:hint="eastAsia" w:ascii="宋体" w:hAnsi="宋体" w:eastAsia="宋体" w:cs="宋体"/>
          <w:b/>
          <w:bCs/>
          <w:sz w:val="28"/>
          <w:szCs w:val="28"/>
          <w:lang w:val="en-US" w:eastAsia="zh-CN"/>
        </w:rPr>
      </w:pPr>
      <w:r>
        <w:rPr>
          <w:rFonts w:ascii="宋体" w:hAnsi="宋体" w:eastAsia="宋体" w:cs="宋体"/>
          <w:sz w:val="24"/>
          <w:szCs w:val="24"/>
        </w:rPr>
        <w:t>(投标人可自行制作格式</w:t>
      </w:r>
      <w:r>
        <w:rPr>
          <w:rFonts w:hint="eastAsia" w:ascii="宋体" w:hAnsi="宋体" w:eastAsia="宋体" w:cs="宋体"/>
          <w:sz w:val="24"/>
          <w:szCs w:val="24"/>
          <w:lang w:eastAsia="zh-CN"/>
        </w:rPr>
        <w:t>）</w:t>
      </w:r>
    </w:p>
    <w:p>
      <w:pPr>
        <w:numPr>
          <w:ilvl w:val="0"/>
          <w:numId w:val="4"/>
        </w:numPr>
        <w:ind w:left="0" w:leftChars="0" w:firstLine="0" w:firstLineChars="0"/>
        <w:jc w:val="center"/>
        <w:rPr>
          <w:rFonts w:hint="eastAsia" w:ascii="宋体" w:hAnsi="宋体" w:eastAsia="宋体" w:cs="宋体"/>
          <w:b/>
          <w:bCs/>
          <w:sz w:val="28"/>
          <w:szCs w:val="28"/>
          <w:lang w:val="zh-CN"/>
        </w:rPr>
      </w:pPr>
      <w:r>
        <w:rPr>
          <w:rFonts w:hint="eastAsia" w:ascii="宋体" w:hAnsi="宋体" w:eastAsia="宋体" w:cs="宋体"/>
          <w:b/>
          <w:bCs/>
          <w:sz w:val="28"/>
          <w:szCs w:val="28"/>
          <w:lang w:val="zh-CN"/>
        </w:rPr>
        <w:br w:type="page"/>
      </w:r>
    </w:p>
    <w:p>
      <w:pPr>
        <w:pStyle w:val="4"/>
        <w:bidi w:val="0"/>
        <w:jc w:val="center"/>
        <w:rPr>
          <w:rFonts w:ascii="宋体" w:hAnsi="宋体" w:eastAsia="宋体" w:cs="宋体"/>
          <w:lang w:val="zh-CN"/>
        </w:rPr>
      </w:pPr>
      <w:bookmarkStart w:id="117" w:name="_Toc12166"/>
      <w:r>
        <w:rPr>
          <w:rFonts w:hint="eastAsia" w:ascii="宋体" w:hAnsi="宋体" w:eastAsia="宋体" w:cs="宋体"/>
          <w:b/>
          <w:bCs/>
          <w:sz w:val="28"/>
          <w:szCs w:val="28"/>
          <w:lang w:val="en-US" w:eastAsia="zh-CN"/>
        </w:rPr>
        <w:t>九</w:t>
      </w:r>
      <w:r>
        <w:rPr>
          <w:rFonts w:hint="eastAsia" w:ascii="宋体" w:hAnsi="宋体" w:eastAsia="宋体" w:cs="宋体"/>
          <w:b/>
          <w:bCs/>
          <w:sz w:val="28"/>
          <w:szCs w:val="28"/>
          <w:lang w:val="zh-CN" w:eastAsia="zh-CN"/>
        </w:rPr>
        <w:t>、其他资料</w:t>
      </w:r>
      <w:bookmarkEnd w:id="114"/>
      <w:bookmarkEnd w:id="117"/>
    </w:p>
    <w:p>
      <w:pPr>
        <w:pStyle w:val="7"/>
        <w:ind w:firstLine="560"/>
        <w:rPr>
          <w:rFonts w:hAnsi="宋体" w:cs="宋体"/>
          <w:szCs w:val="22"/>
        </w:rPr>
      </w:pPr>
      <w:r>
        <w:rPr>
          <w:rFonts w:hint="eastAsia" w:hAnsi="宋体" w:cs="宋体"/>
          <w:szCs w:val="22"/>
        </w:rPr>
        <w:t>其他评审办法所涉及到到各类证明材料的复印件或影印件。</w:t>
      </w:r>
    </w:p>
    <w:p>
      <w:pPr>
        <w:widowControl/>
        <w:spacing w:line="360" w:lineRule="auto"/>
        <w:jc w:val="left"/>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jc w:val="left"/>
        <w:rPr>
          <w:rFonts w:ascii="宋体" w:hAnsi="宋体" w:eastAsia="宋体" w:cs="宋体"/>
          <w:b/>
          <w:bCs/>
          <w:color w:val="000000"/>
          <w:kern w:val="0"/>
          <w:sz w:val="28"/>
          <w:szCs w:val="28"/>
        </w:rPr>
      </w:pPr>
      <w:bookmarkStart w:id="118" w:name="_Toc520983591"/>
      <w:bookmarkEnd w:id="118"/>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819"/>
        <w:tab w:val="right" w:pos="9759"/>
      </w:tabs>
      <w:jc w:val="left"/>
      <w:rPr>
        <w:b/>
        <w:sz w:val="21"/>
        <w:szCs w:val="21"/>
      </w:rPr>
    </w:pPr>
    <w:r>
      <w:rPr>
        <w:rFonts w:hint="eastAsia"/>
        <w:b/>
        <w:sz w:val="21"/>
        <w:szCs w:val="21"/>
        <w:lang w:eastAsia="zh-CN"/>
      </w:rPr>
      <w:tab/>
    </w:r>
    <w:r>
      <w:rPr>
        <w:rFonts w:hint="eastAsia"/>
        <w:b/>
        <w:sz w:val="21"/>
        <w:szCs w:val="21"/>
        <w:lang w:eastAsia="zh-CN"/>
      </w:rPr>
      <w:tab/>
    </w:r>
    <w:r>
      <w:rPr>
        <w:rFonts w:hint="eastAsia"/>
        <w:b/>
        <w:sz w:val="21"/>
        <w:szCs w:val="21"/>
        <w:lang w:eastAsia="zh-CN"/>
      </w:rPr>
      <w:tab/>
    </w:r>
    <w:r>
      <w:rPr>
        <w:rFonts w:hint="eastAsia"/>
        <w:b/>
        <w:sz w:val="21"/>
        <w:szCs w:val="21"/>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27"/>
      </w:rPr>
    </w:pPr>
    <w:r>
      <w:fldChar w:fldCharType="begin"/>
    </w:r>
    <w:r>
      <w:rPr>
        <w:rStyle w:val="27"/>
      </w:rPr>
      <w:instrText xml:space="preserve">PAGE  </w:instrText>
    </w:r>
    <w:r>
      <w:fldChar w:fldCharType="separate"/>
    </w:r>
    <w:r>
      <w:rPr>
        <w:rStyle w:val="27"/>
      </w:rPr>
      <w:t>1</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819"/>
        <w:tab w:val="right" w:pos="9759"/>
      </w:tabs>
      <w:jc w:val="left"/>
      <w:rPr>
        <w:b/>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b/>
        <w:sz w:val="21"/>
        <w:szCs w:val="21"/>
        <w:lang w:eastAsia="zh-CN"/>
      </w:rPr>
      <w:tab/>
    </w:r>
    <w:r>
      <w:rPr>
        <w:rFonts w:hint="eastAsia"/>
        <w:b/>
        <w:sz w:val="21"/>
        <w:szCs w:val="21"/>
        <w:lang w:eastAsia="zh-CN"/>
      </w:rPr>
      <w:tab/>
    </w:r>
    <w:r>
      <w:rPr>
        <w:rFonts w:hint="eastAsia"/>
        <w:b/>
        <w:sz w:val="21"/>
        <w:szCs w:val="21"/>
        <w:lang w:eastAsia="zh-CN"/>
      </w:rPr>
      <w:tab/>
    </w:r>
    <w:r>
      <w:rPr>
        <w:rFonts w:hint="eastAsia"/>
        <w:b/>
        <w:sz w:val="21"/>
        <w:szCs w:val="21"/>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819"/>
        <w:tab w:val="right" w:pos="9759"/>
      </w:tabs>
      <w:jc w:val="left"/>
      <w:rPr>
        <w:b/>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pPr>
                          <w:r>
                            <w:fldChar w:fldCharType="begin"/>
                          </w:r>
                          <w:r>
                            <w:instrText xml:space="preserve"> PAGE  \* MERGEFORMAT </w:instrText>
                          </w:r>
                          <w:r>
                            <w:fldChar w:fldCharType="separate"/>
                          </w:r>
                          <w:r>
                            <w:t>12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18"/>
                    </w:pPr>
                    <w:r>
                      <w:fldChar w:fldCharType="begin"/>
                    </w:r>
                    <w:r>
                      <w:instrText xml:space="preserve"> PAGE  \* MERGEFORMAT </w:instrText>
                    </w:r>
                    <w:r>
                      <w:fldChar w:fldCharType="separate"/>
                    </w:r>
                    <w:r>
                      <w:t>12</w:t>
                    </w:r>
                    <w:r>
                      <w:fldChar w:fldCharType="end"/>
                    </w:r>
                  </w:p>
                </w:txbxContent>
              </v:textbox>
            </v:shape>
          </w:pict>
        </mc:Fallback>
      </mc:AlternateContent>
    </w:r>
    <w:r>
      <w:rPr>
        <w:rFonts w:hint="eastAsia"/>
        <w:b/>
        <w:sz w:val="21"/>
        <w:szCs w:val="21"/>
        <w:lang w:eastAsia="zh-CN"/>
      </w:rPr>
      <w:tab/>
    </w:r>
    <w:r>
      <w:rPr>
        <w:rFonts w:hint="eastAsia"/>
        <w:b/>
        <w:sz w:val="21"/>
        <w:szCs w:val="21"/>
        <w:lang w:eastAsia="zh-CN"/>
      </w:rPr>
      <w:tab/>
    </w:r>
    <w:r>
      <w:rPr>
        <w:rFonts w:hint="eastAsia"/>
        <w:b/>
        <w:sz w:val="21"/>
        <w:szCs w:val="21"/>
        <w:lang w:eastAsia="zh-CN"/>
      </w:rPr>
      <w:tab/>
    </w:r>
    <w:r>
      <w:rPr>
        <w:rFonts w:hint="eastAsia"/>
        <w:b/>
        <w:sz w:val="21"/>
        <w:szCs w:val="21"/>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left="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left="3360"/>
      <w:rPr>
        <w:rStyle w:val="27"/>
      </w:rPr>
    </w:pPr>
    <w:r>
      <w:fldChar w:fldCharType="begin"/>
    </w:r>
    <w:r>
      <w:rPr>
        <w:rStyle w:val="27"/>
      </w:rPr>
      <w:instrText xml:space="preserve">PAGE  </w:instrText>
    </w:r>
    <w:r>
      <w:fldChar w:fldCharType="end"/>
    </w:r>
  </w:p>
  <w:p>
    <w:pPr>
      <w:pStyle w:val="19"/>
      <w:ind w:left="3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CF74F5"/>
    <w:multiLevelType w:val="multilevel"/>
    <w:tmpl w:val="B5CF74F5"/>
    <w:lvl w:ilvl="0" w:tentative="0">
      <w:start w:val="2"/>
      <w:numFmt w:val="decimal"/>
      <w:lvlText w:val="%1"/>
      <w:lvlJc w:val="left"/>
      <w:pPr>
        <w:ind w:left="1339" w:hanging="483"/>
        <w:jc w:val="left"/>
      </w:pPr>
      <w:rPr>
        <w:rFonts w:hint="default"/>
      </w:rPr>
    </w:lvl>
    <w:lvl w:ilvl="1" w:tentative="0">
      <w:start w:val="1"/>
      <w:numFmt w:val="decimal"/>
      <w:lvlText w:val="%1.%2"/>
      <w:lvlJc w:val="left"/>
      <w:pPr>
        <w:ind w:left="1339" w:hanging="483"/>
        <w:jc w:val="left"/>
      </w:pPr>
      <w:rPr>
        <w:rFonts w:hint="default" w:ascii="宋体" w:hAnsi="宋体" w:eastAsia="宋体" w:cs="宋体"/>
        <w:b/>
        <w:bCs/>
        <w:spacing w:val="0"/>
        <w:w w:val="99"/>
        <w:sz w:val="24"/>
        <w:szCs w:val="24"/>
      </w:rPr>
    </w:lvl>
    <w:lvl w:ilvl="2" w:tentative="0">
      <w:start w:val="1"/>
      <w:numFmt w:val="decimal"/>
      <w:lvlText w:val="%1.%2.%3"/>
      <w:lvlJc w:val="left"/>
      <w:pPr>
        <w:ind w:left="420" w:hanging="601"/>
        <w:jc w:val="left"/>
      </w:pPr>
      <w:rPr>
        <w:rFonts w:hint="default" w:ascii="宋体" w:hAnsi="宋体" w:eastAsia="宋体" w:cs="宋体"/>
        <w:w w:val="100"/>
        <w:sz w:val="24"/>
        <w:szCs w:val="24"/>
      </w:rPr>
    </w:lvl>
    <w:lvl w:ilvl="3" w:tentative="0">
      <w:start w:val="0"/>
      <w:numFmt w:val="bullet"/>
      <w:lvlText w:val="•"/>
      <w:lvlJc w:val="left"/>
      <w:pPr>
        <w:ind w:left="2578" w:hanging="601"/>
      </w:pPr>
      <w:rPr>
        <w:rFonts w:hint="default"/>
      </w:rPr>
    </w:lvl>
    <w:lvl w:ilvl="4" w:tentative="0">
      <w:start w:val="0"/>
      <w:numFmt w:val="bullet"/>
      <w:lvlText w:val="•"/>
      <w:lvlJc w:val="left"/>
      <w:pPr>
        <w:ind w:left="3516" w:hanging="601"/>
      </w:pPr>
      <w:rPr>
        <w:rFonts w:hint="default"/>
      </w:rPr>
    </w:lvl>
    <w:lvl w:ilvl="5" w:tentative="0">
      <w:start w:val="0"/>
      <w:numFmt w:val="bullet"/>
      <w:lvlText w:val="•"/>
      <w:lvlJc w:val="left"/>
      <w:pPr>
        <w:ind w:left="4454" w:hanging="601"/>
      </w:pPr>
      <w:rPr>
        <w:rFonts w:hint="default"/>
      </w:rPr>
    </w:lvl>
    <w:lvl w:ilvl="6" w:tentative="0">
      <w:start w:val="0"/>
      <w:numFmt w:val="bullet"/>
      <w:lvlText w:val="•"/>
      <w:lvlJc w:val="left"/>
      <w:pPr>
        <w:ind w:left="5393" w:hanging="601"/>
      </w:pPr>
      <w:rPr>
        <w:rFonts w:hint="default"/>
      </w:rPr>
    </w:lvl>
    <w:lvl w:ilvl="7" w:tentative="0">
      <w:start w:val="0"/>
      <w:numFmt w:val="bullet"/>
      <w:lvlText w:val="•"/>
      <w:lvlJc w:val="left"/>
      <w:pPr>
        <w:ind w:left="6331" w:hanging="601"/>
      </w:pPr>
      <w:rPr>
        <w:rFonts w:hint="default"/>
      </w:rPr>
    </w:lvl>
    <w:lvl w:ilvl="8" w:tentative="0">
      <w:start w:val="0"/>
      <w:numFmt w:val="bullet"/>
      <w:lvlText w:val="•"/>
      <w:lvlJc w:val="left"/>
      <w:pPr>
        <w:ind w:left="7269" w:hanging="601"/>
      </w:pPr>
      <w:rPr>
        <w:rFonts w:hint="default"/>
      </w:rPr>
    </w:lvl>
  </w:abstractNum>
  <w:abstractNum w:abstractNumId="1">
    <w:nsid w:val="BF71BC1B"/>
    <w:multiLevelType w:val="singleLevel"/>
    <w:tmpl w:val="BF71BC1B"/>
    <w:lvl w:ilvl="0" w:tentative="0">
      <w:start w:val="7"/>
      <w:numFmt w:val="chineseCounting"/>
      <w:suff w:val="nothing"/>
      <w:lvlText w:val="%1、"/>
      <w:lvlJc w:val="left"/>
      <w:rPr>
        <w:rFonts w:hint="eastAsia"/>
      </w:rPr>
    </w:lvl>
  </w:abstractNum>
  <w:abstractNum w:abstractNumId="2">
    <w:nsid w:val="FC08E42C"/>
    <w:multiLevelType w:val="singleLevel"/>
    <w:tmpl w:val="FC08E42C"/>
    <w:lvl w:ilvl="0" w:tentative="0">
      <w:start w:val="4"/>
      <w:numFmt w:val="chineseCounting"/>
      <w:suff w:val="nothing"/>
      <w:lvlText w:val="%1、"/>
      <w:lvlJc w:val="left"/>
      <w:rPr>
        <w:rFonts w:hint="eastAsia"/>
      </w:rPr>
    </w:lvl>
  </w:abstractNum>
  <w:abstractNum w:abstractNumId="3">
    <w:nsid w:val="429CD0B5"/>
    <w:multiLevelType w:val="multilevel"/>
    <w:tmpl w:val="429CD0B5"/>
    <w:lvl w:ilvl="0" w:tentative="0">
      <w:start w:val="1"/>
      <w:numFmt w:val="decimal"/>
      <w:lvlText w:val="%1"/>
      <w:lvlJc w:val="left"/>
      <w:pPr>
        <w:ind w:left="1339" w:hanging="483"/>
        <w:jc w:val="left"/>
      </w:pPr>
      <w:rPr>
        <w:rFonts w:hint="default"/>
      </w:rPr>
    </w:lvl>
    <w:lvl w:ilvl="1" w:tentative="0">
      <w:start w:val="1"/>
      <w:numFmt w:val="decimal"/>
      <w:lvlText w:val="%1.%2"/>
      <w:lvlJc w:val="left"/>
      <w:pPr>
        <w:ind w:left="1339" w:hanging="483"/>
        <w:jc w:val="left"/>
      </w:pPr>
      <w:rPr>
        <w:rFonts w:hint="default" w:ascii="宋体" w:hAnsi="宋体" w:eastAsia="宋体" w:cs="宋体"/>
        <w:b/>
        <w:bCs/>
        <w:spacing w:val="0"/>
        <w:w w:val="99"/>
        <w:sz w:val="24"/>
        <w:szCs w:val="24"/>
      </w:rPr>
    </w:lvl>
    <w:lvl w:ilvl="2" w:tentative="0">
      <w:start w:val="1"/>
      <w:numFmt w:val="decimal"/>
      <w:lvlText w:val="%1.%2.%3"/>
      <w:lvlJc w:val="left"/>
      <w:pPr>
        <w:ind w:left="1514" w:hanging="660"/>
        <w:jc w:val="left"/>
      </w:pPr>
      <w:rPr>
        <w:rFonts w:hint="default" w:ascii="宋体" w:hAnsi="宋体" w:eastAsia="宋体" w:cs="宋体"/>
        <w:w w:val="100"/>
        <w:sz w:val="24"/>
        <w:szCs w:val="24"/>
      </w:rPr>
    </w:lvl>
    <w:lvl w:ilvl="3" w:tentative="0">
      <w:start w:val="0"/>
      <w:numFmt w:val="bullet"/>
      <w:lvlText w:val="•"/>
      <w:lvlJc w:val="left"/>
      <w:pPr>
        <w:ind w:left="2473" w:hanging="660"/>
      </w:pPr>
      <w:rPr>
        <w:rFonts w:hint="default"/>
      </w:rPr>
    </w:lvl>
    <w:lvl w:ilvl="4" w:tentative="0">
      <w:start w:val="0"/>
      <w:numFmt w:val="bullet"/>
      <w:lvlText w:val="•"/>
      <w:lvlJc w:val="left"/>
      <w:pPr>
        <w:ind w:left="3426" w:hanging="660"/>
      </w:pPr>
      <w:rPr>
        <w:rFonts w:hint="default"/>
      </w:rPr>
    </w:lvl>
    <w:lvl w:ilvl="5" w:tentative="0">
      <w:start w:val="0"/>
      <w:numFmt w:val="bullet"/>
      <w:lvlText w:val="•"/>
      <w:lvlJc w:val="left"/>
      <w:pPr>
        <w:ind w:left="4379" w:hanging="660"/>
      </w:pPr>
      <w:rPr>
        <w:rFonts w:hint="default"/>
      </w:rPr>
    </w:lvl>
    <w:lvl w:ilvl="6" w:tentative="0">
      <w:start w:val="0"/>
      <w:numFmt w:val="bullet"/>
      <w:lvlText w:val="•"/>
      <w:lvlJc w:val="left"/>
      <w:pPr>
        <w:ind w:left="5333" w:hanging="660"/>
      </w:pPr>
      <w:rPr>
        <w:rFonts w:hint="default"/>
      </w:rPr>
    </w:lvl>
    <w:lvl w:ilvl="7" w:tentative="0">
      <w:start w:val="0"/>
      <w:numFmt w:val="bullet"/>
      <w:lvlText w:val="•"/>
      <w:lvlJc w:val="left"/>
      <w:pPr>
        <w:ind w:left="6286" w:hanging="660"/>
      </w:pPr>
      <w:rPr>
        <w:rFonts w:hint="default"/>
      </w:rPr>
    </w:lvl>
    <w:lvl w:ilvl="8" w:tentative="0">
      <w:start w:val="0"/>
      <w:numFmt w:val="bullet"/>
      <w:lvlText w:val="•"/>
      <w:lvlJc w:val="left"/>
      <w:pPr>
        <w:ind w:left="7239" w:hanging="66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N2ExYTRmNzc1NTkzYzhlMjg4Njk1NGE5ZDFlYTAifQ=="/>
  </w:docVars>
  <w:rsids>
    <w:rsidRoot w:val="0EBA4425"/>
    <w:rsid w:val="0000562B"/>
    <w:rsid w:val="00012DE4"/>
    <w:rsid w:val="00015127"/>
    <w:rsid w:val="00023061"/>
    <w:rsid w:val="0003583D"/>
    <w:rsid w:val="000364BB"/>
    <w:rsid w:val="000552C0"/>
    <w:rsid w:val="00055A80"/>
    <w:rsid w:val="000618A0"/>
    <w:rsid w:val="00065B94"/>
    <w:rsid w:val="0006795C"/>
    <w:rsid w:val="00070F9F"/>
    <w:rsid w:val="00075049"/>
    <w:rsid w:val="0007523C"/>
    <w:rsid w:val="00077CB5"/>
    <w:rsid w:val="00086F10"/>
    <w:rsid w:val="0009399D"/>
    <w:rsid w:val="000941AD"/>
    <w:rsid w:val="000943FB"/>
    <w:rsid w:val="00096159"/>
    <w:rsid w:val="000A205E"/>
    <w:rsid w:val="000B295A"/>
    <w:rsid w:val="000B2F39"/>
    <w:rsid w:val="000C4F99"/>
    <w:rsid w:val="000C51D5"/>
    <w:rsid w:val="000D5CEB"/>
    <w:rsid w:val="000D649E"/>
    <w:rsid w:val="000E3CBF"/>
    <w:rsid w:val="000F6548"/>
    <w:rsid w:val="00102CAC"/>
    <w:rsid w:val="00107AB8"/>
    <w:rsid w:val="00114421"/>
    <w:rsid w:val="00120F5C"/>
    <w:rsid w:val="001239F4"/>
    <w:rsid w:val="0014028C"/>
    <w:rsid w:val="00140F04"/>
    <w:rsid w:val="00144EE6"/>
    <w:rsid w:val="00155BFE"/>
    <w:rsid w:val="00160B0C"/>
    <w:rsid w:val="00162AD4"/>
    <w:rsid w:val="00162C2F"/>
    <w:rsid w:val="00163BA6"/>
    <w:rsid w:val="0017327C"/>
    <w:rsid w:val="00177C35"/>
    <w:rsid w:val="00181477"/>
    <w:rsid w:val="00181EDD"/>
    <w:rsid w:val="00183A14"/>
    <w:rsid w:val="00194535"/>
    <w:rsid w:val="001A0FAE"/>
    <w:rsid w:val="001A4B9D"/>
    <w:rsid w:val="001B00A5"/>
    <w:rsid w:val="001B0C6F"/>
    <w:rsid w:val="001C6290"/>
    <w:rsid w:val="001C6314"/>
    <w:rsid w:val="001E4386"/>
    <w:rsid w:val="001E7BC3"/>
    <w:rsid w:val="001F0F10"/>
    <w:rsid w:val="001F6F61"/>
    <w:rsid w:val="00202DD7"/>
    <w:rsid w:val="002061D0"/>
    <w:rsid w:val="002071E4"/>
    <w:rsid w:val="00222556"/>
    <w:rsid w:val="00241D44"/>
    <w:rsid w:val="00253FE6"/>
    <w:rsid w:val="00275749"/>
    <w:rsid w:val="002809D9"/>
    <w:rsid w:val="0028339C"/>
    <w:rsid w:val="00285980"/>
    <w:rsid w:val="00285E4E"/>
    <w:rsid w:val="00291E88"/>
    <w:rsid w:val="00292F52"/>
    <w:rsid w:val="00293273"/>
    <w:rsid w:val="0029402B"/>
    <w:rsid w:val="00294E16"/>
    <w:rsid w:val="002A5895"/>
    <w:rsid w:val="002C096E"/>
    <w:rsid w:val="002D406E"/>
    <w:rsid w:val="002E0146"/>
    <w:rsid w:val="00302869"/>
    <w:rsid w:val="00326F5A"/>
    <w:rsid w:val="003279F4"/>
    <w:rsid w:val="00331380"/>
    <w:rsid w:val="00335FB5"/>
    <w:rsid w:val="00354246"/>
    <w:rsid w:val="003709A0"/>
    <w:rsid w:val="003714F6"/>
    <w:rsid w:val="00384517"/>
    <w:rsid w:val="0039209F"/>
    <w:rsid w:val="00396B54"/>
    <w:rsid w:val="003B2397"/>
    <w:rsid w:val="003B2ACF"/>
    <w:rsid w:val="003B3A57"/>
    <w:rsid w:val="003C0E61"/>
    <w:rsid w:val="003C6E84"/>
    <w:rsid w:val="003E18A6"/>
    <w:rsid w:val="003E75B1"/>
    <w:rsid w:val="003F5777"/>
    <w:rsid w:val="00400122"/>
    <w:rsid w:val="0041470F"/>
    <w:rsid w:val="00414E24"/>
    <w:rsid w:val="00414FDF"/>
    <w:rsid w:val="004251D2"/>
    <w:rsid w:val="0044343C"/>
    <w:rsid w:val="00446523"/>
    <w:rsid w:val="00452174"/>
    <w:rsid w:val="00456C14"/>
    <w:rsid w:val="0045737A"/>
    <w:rsid w:val="00461615"/>
    <w:rsid w:val="0046408E"/>
    <w:rsid w:val="004743D0"/>
    <w:rsid w:val="004824E9"/>
    <w:rsid w:val="00495EED"/>
    <w:rsid w:val="00497562"/>
    <w:rsid w:val="004A63DA"/>
    <w:rsid w:val="004B0422"/>
    <w:rsid w:val="004B0E0B"/>
    <w:rsid w:val="004B7549"/>
    <w:rsid w:val="004B7F91"/>
    <w:rsid w:val="004C2063"/>
    <w:rsid w:val="004C244E"/>
    <w:rsid w:val="004D0156"/>
    <w:rsid w:val="004E256B"/>
    <w:rsid w:val="005026E0"/>
    <w:rsid w:val="00503586"/>
    <w:rsid w:val="0050488D"/>
    <w:rsid w:val="0050721D"/>
    <w:rsid w:val="005246BD"/>
    <w:rsid w:val="00525E51"/>
    <w:rsid w:val="00526A86"/>
    <w:rsid w:val="00530FFD"/>
    <w:rsid w:val="005343D0"/>
    <w:rsid w:val="00537CE6"/>
    <w:rsid w:val="005408E1"/>
    <w:rsid w:val="00545CDF"/>
    <w:rsid w:val="00551869"/>
    <w:rsid w:val="00555DF1"/>
    <w:rsid w:val="005565CB"/>
    <w:rsid w:val="00556AE7"/>
    <w:rsid w:val="00574C43"/>
    <w:rsid w:val="00590C80"/>
    <w:rsid w:val="00595709"/>
    <w:rsid w:val="00596865"/>
    <w:rsid w:val="005A044B"/>
    <w:rsid w:val="005A064E"/>
    <w:rsid w:val="005A2446"/>
    <w:rsid w:val="005A3143"/>
    <w:rsid w:val="005A61DE"/>
    <w:rsid w:val="005B34F9"/>
    <w:rsid w:val="005B7C96"/>
    <w:rsid w:val="005E10FA"/>
    <w:rsid w:val="005F060A"/>
    <w:rsid w:val="005F2507"/>
    <w:rsid w:val="005F6C4B"/>
    <w:rsid w:val="00604039"/>
    <w:rsid w:val="00611693"/>
    <w:rsid w:val="00632887"/>
    <w:rsid w:val="00637821"/>
    <w:rsid w:val="00642AA3"/>
    <w:rsid w:val="00647F0C"/>
    <w:rsid w:val="00653DA1"/>
    <w:rsid w:val="00657073"/>
    <w:rsid w:val="00681CDD"/>
    <w:rsid w:val="00684A06"/>
    <w:rsid w:val="006A22E3"/>
    <w:rsid w:val="006A44B8"/>
    <w:rsid w:val="006A4EE5"/>
    <w:rsid w:val="006D07B5"/>
    <w:rsid w:val="006D1350"/>
    <w:rsid w:val="006D2558"/>
    <w:rsid w:val="006F0C1B"/>
    <w:rsid w:val="007003BB"/>
    <w:rsid w:val="00705A30"/>
    <w:rsid w:val="0070676A"/>
    <w:rsid w:val="007108B5"/>
    <w:rsid w:val="00717526"/>
    <w:rsid w:val="0073067C"/>
    <w:rsid w:val="00734173"/>
    <w:rsid w:val="00743833"/>
    <w:rsid w:val="0074468E"/>
    <w:rsid w:val="007654D9"/>
    <w:rsid w:val="007813C4"/>
    <w:rsid w:val="00782D02"/>
    <w:rsid w:val="00783914"/>
    <w:rsid w:val="007869A1"/>
    <w:rsid w:val="00793BD6"/>
    <w:rsid w:val="0079623A"/>
    <w:rsid w:val="007B010B"/>
    <w:rsid w:val="007C0C3E"/>
    <w:rsid w:val="007D4571"/>
    <w:rsid w:val="007D4A21"/>
    <w:rsid w:val="007E2F7A"/>
    <w:rsid w:val="007E5B73"/>
    <w:rsid w:val="008078EF"/>
    <w:rsid w:val="00807B0D"/>
    <w:rsid w:val="00816456"/>
    <w:rsid w:val="008167F1"/>
    <w:rsid w:val="00857D63"/>
    <w:rsid w:val="008619F6"/>
    <w:rsid w:val="00872061"/>
    <w:rsid w:val="00873AEA"/>
    <w:rsid w:val="00875827"/>
    <w:rsid w:val="00881D06"/>
    <w:rsid w:val="008828F6"/>
    <w:rsid w:val="00885787"/>
    <w:rsid w:val="00886490"/>
    <w:rsid w:val="00892380"/>
    <w:rsid w:val="008C0503"/>
    <w:rsid w:val="008C3960"/>
    <w:rsid w:val="008C689D"/>
    <w:rsid w:val="008D3930"/>
    <w:rsid w:val="008F63B9"/>
    <w:rsid w:val="009061DE"/>
    <w:rsid w:val="00913667"/>
    <w:rsid w:val="00915133"/>
    <w:rsid w:val="00924CB9"/>
    <w:rsid w:val="00946910"/>
    <w:rsid w:val="00946B6C"/>
    <w:rsid w:val="009522A4"/>
    <w:rsid w:val="00952B34"/>
    <w:rsid w:val="0097017F"/>
    <w:rsid w:val="00971CEC"/>
    <w:rsid w:val="009736EA"/>
    <w:rsid w:val="00974A06"/>
    <w:rsid w:val="0098064D"/>
    <w:rsid w:val="00981122"/>
    <w:rsid w:val="009A09CE"/>
    <w:rsid w:val="009A7842"/>
    <w:rsid w:val="009B1918"/>
    <w:rsid w:val="009B30D0"/>
    <w:rsid w:val="009B7D3E"/>
    <w:rsid w:val="009C4628"/>
    <w:rsid w:val="009C5317"/>
    <w:rsid w:val="009D7DB2"/>
    <w:rsid w:val="009F32B1"/>
    <w:rsid w:val="009F3D17"/>
    <w:rsid w:val="00A03107"/>
    <w:rsid w:val="00A05967"/>
    <w:rsid w:val="00A0627D"/>
    <w:rsid w:val="00A12295"/>
    <w:rsid w:val="00A30ACA"/>
    <w:rsid w:val="00A37077"/>
    <w:rsid w:val="00A44DC6"/>
    <w:rsid w:val="00A63B43"/>
    <w:rsid w:val="00A67233"/>
    <w:rsid w:val="00A940F0"/>
    <w:rsid w:val="00A95B2D"/>
    <w:rsid w:val="00A96048"/>
    <w:rsid w:val="00AB1C2F"/>
    <w:rsid w:val="00AC5880"/>
    <w:rsid w:val="00AE0C21"/>
    <w:rsid w:val="00AE6978"/>
    <w:rsid w:val="00AE72E3"/>
    <w:rsid w:val="00AF2882"/>
    <w:rsid w:val="00AF5C37"/>
    <w:rsid w:val="00B2091A"/>
    <w:rsid w:val="00B44977"/>
    <w:rsid w:val="00B51864"/>
    <w:rsid w:val="00B56B56"/>
    <w:rsid w:val="00B70A48"/>
    <w:rsid w:val="00B80E6E"/>
    <w:rsid w:val="00B8298E"/>
    <w:rsid w:val="00B8325F"/>
    <w:rsid w:val="00B83B79"/>
    <w:rsid w:val="00B97E6B"/>
    <w:rsid w:val="00BA32BE"/>
    <w:rsid w:val="00BA3861"/>
    <w:rsid w:val="00BB30E3"/>
    <w:rsid w:val="00BB525C"/>
    <w:rsid w:val="00BC31E2"/>
    <w:rsid w:val="00BC3F17"/>
    <w:rsid w:val="00BD2FF8"/>
    <w:rsid w:val="00BD3BA5"/>
    <w:rsid w:val="00BF07A4"/>
    <w:rsid w:val="00BF118D"/>
    <w:rsid w:val="00BF4F2F"/>
    <w:rsid w:val="00BF5CB2"/>
    <w:rsid w:val="00BF6071"/>
    <w:rsid w:val="00BF6471"/>
    <w:rsid w:val="00C032D5"/>
    <w:rsid w:val="00C15335"/>
    <w:rsid w:val="00C200B4"/>
    <w:rsid w:val="00C27779"/>
    <w:rsid w:val="00C3609E"/>
    <w:rsid w:val="00C467BE"/>
    <w:rsid w:val="00C54162"/>
    <w:rsid w:val="00C54FFB"/>
    <w:rsid w:val="00C67D01"/>
    <w:rsid w:val="00C71961"/>
    <w:rsid w:val="00CA3085"/>
    <w:rsid w:val="00CA51F2"/>
    <w:rsid w:val="00CB2E3B"/>
    <w:rsid w:val="00CC0519"/>
    <w:rsid w:val="00CC5902"/>
    <w:rsid w:val="00CD3F86"/>
    <w:rsid w:val="00CE6D4C"/>
    <w:rsid w:val="00CE7095"/>
    <w:rsid w:val="00D03B99"/>
    <w:rsid w:val="00D14AA9"/>
    <w:rsid w:val="00D15347"/>
    <w:rsid w:val="00D160B9"/>
    <w:rsid w:val="00D210FC"/>
    <w:rsid w:val="00D21171"/>
    <w:rsid w:val="00D2132D"/>
    <w:rsid w:val="00D255D2"/>
    <w:rsid w:val="00D305BD"/>
    <w:rsid w:val="00D30E09"/>
    <w:rsid w:val="00D37B2D"/>
    <w:rsid w:val="00D42BD1"/>
    <w:rsid w:val="00D5654A"/>
    <w:rsid w:val="00D61CC9"/>
    <w:rsid w:val="00D70891"/>
    <w:rsid w:val="00D7442E"/>
    <w:rsid w:val="00D91B33"/>
    <w:rsid w:val="00D9215D"/>
    <w:rsid w:val="00D9356A"/>
    <w:rsid w:val="00D94DC6"/>
    <w:rsid w:val="00DA1EB9"/>
    <w:rsid w:val="00DA47A1"/>
    <w:rsid w:val="00DB095F"/>
    <w:rsid w:val="00DB60D1"/>
    <w:rsid w:val="00DC2892"/>
    <w:rsid w:val="00DC7922"/>
    <w:rsid w:val="00DD6E8E"/>
    <w:rsid w:val="00DD6F68"/>
    <w:rsid w:val="00DF2202"/>
    <w:rsid w:val="00DF4654"/>
    <w:rsid w:val="00E056FE"/>
    <w:rsid w:val="00E11CC6"/>
    <w:rsid w:val="00E21534"/>
    <w:rsid w:val="00E23C5C"/>
    <w:rsid w:val="00E24516"/>
    <w:rsid w:val="00E2463F"/>
    <w:rsid w:val="00E249C0"/>
    <w:rsid w:val="00E24C8E"/>
    <w:rsid w:val="00E27C7D"/>
    <w:rsid w:val="00E4467F"/>
    <w:rsid w:val="00E47AA9"/>
    <w:rsid w:val="00E643C0"/>
    <w:rsid w:val="00E65522"/>
    <w:rsid w:val="00E66A1F"/>
    <w:rsid w:val="00E84980"/>
    <w:rsid w:val="00E85DC6"/>
    <w:rsid w:val="00E86381"/>
    <w:rsid w:val="00E92323"/>
    <w:rsid w:val="00E97B77"/>
    <w:rsid w:val="00EB6E7E"/>
    <w:rsid w:val="00ED41E4"/>
    <w:rsid w:val="00EE0B5C"/>
    <w:rsid w:val="00EE38CC"/>
    <w:rsid w:val="00EF2C98"/>
    <w:rsid w:val="00F03B9B"/>
    <w:rsid w:val="00F03BF5"/>
    <w:rsid w:val="00F164AB"/>
    <w:rsid w:val="00F20359"/>
    <w:rsid w:val="00F20ED3"/>
    <w:rsid w:val="00F25EC7"/>
    <w:rsid w:val="00F266B1"/>
    <w:rsid w:val="00F361B9"/>
    <w:rsid w:val="00F46909"/>
    <w:rsid w:val="00F562E1"/>
    <w:rsid w:val="00F57BA4"/>
    <w:rsid w:val="00F61A7A"/>
    <w:rsid w:val="00F718E1"/>
    <w:rsid w:val="00FA28A3"/>
    <w:rsid w:val="00FA6628"/>
    <w:rsid w:val="00FB08D0"/>
    <w:rsid w:val="00FE32D8"/>
    <w:rsid w:val="01506952"/>
    <w:rsid w:val="0154654A"/>
    <w:rsid w:val="02C754CF"/>
    <w:rsid w:val="046A35DA"/>
    <w:rsid w:val="05587B30"/>
    <w:rsid w:val="064E25C1"/>
    <w:rsid w:val="0A3E635A"/>
    <w:rsid w:val="0C1F3E80"/>
    <w:rsid w:val="0CAA3075"/>
    <w:rsid w:val="0CEA589E"/>
    <w:rsid w:val="0D474503"/>
    <w:rsid w:val="0E4D24E1"/>
    <w:rsid w:val="0EBA4425"/>
    <w:rsid w:val="11E54E3F"/>
    <w:rsid w:val="135D18BA"/>
    <w:rsid w:val="14C41D59"/>
    <w:rsid w:val="14E26CEB"/>
    <w:rsid w:val="159F14ED"/>
    <w:rsid w:val="172E0175"/>
    <w:rsid w:val="1A6E3163"/>
    <w:rsid w:val="1AAB76E0"/>
    <w:rsid w:val="1AC632EB"/>
    <w:rsid w:val="1B750FB7"/>
    <w:rsid w:val="1D5D2599"/>
    <w:rsid w:val="200B13BD"/>
    <w:rsid w:val="20B80AC8"/>
    <w:rsid w:val="21975D2C"/>
    <w:rsid w:val="22872C29"/>
    <w:rsid w:val="233A4603"/>
    <w:rsid w:val="23985CCF"/>
    <w:rsid w:val="23EF2E55"/>
    <w:rsid w:val="24C9278C"/>
    <w:rsid w:val="24D75903"/>
    <w:rsid w:val="253A5D6A"/>
    <w:rsid w:val="260E2FED"/>
    <w:rsid w:val="262562B1"/>
    <w:rsid w:val="27B419B6"/>
    <w:rsid w:val="28C72DDD"/>
    <w:rsid w:val="29A70519"/>
    <w:rsid w:val="29B02DA3"/>
    <w:rsid w:val="29C556B2"/>
    <w:rsid w:val="2A5848B1"/>
    <w:rsid w:val="2B514BE0"/>
    <w:rsid w:val="2DDF4725"/>
    <w:rsid w:val="2DF461B8"/>
    <w:rsid w:val="2F234F25"/>
    <w:rsid w:val="31F36DE7"/>
    <w:rsid w:val="31F60C40"/>
    <w:rsid w:val="34420D90"/>
    <w:rsid w:val="352B1FE1"/>
    <w:rsid w:val="36511F38"/>
    <w:rsid w:val="37967A02"/>
    <w:rsid w:val="398941FF"/>
    <w:rsid w:val="39BB39C3"/>
    <w:rsid w:val="3A294DD3"/>
    <w:rsid w:val="3B224DDB"/>
    <w:rsid w:val="3C492FE9"/>
    <w:rsid w:val="3D1214CD"/>
    <w:rsid w:val="3DAE4B65"/>
    <w:rsid w:val="42605623"/>
    <w:rsid w:val="43C114AA"/>
    <w:rsid w:val="43C40BA8"/>
    <w:rsid w:val="45C97502"/>
    <w:rsid w:val="49490E9D"/>
    <w:rsid w:val="4ACB19D4"/>
    <w:rsid w:val="4D981AA9"/>
    <w:rsid w:val="4DC8119D"/>
    <w:rsid w:val="4E3E294A"/>
    <w:rsid w:val="507C20C0"/>
    <w:rsid w:val="50CB0BE4"/>
    <w:rsid w:val="50F340FA"/>
    <w:rsid w:val="52EA4E4F"/>
    <w:rsid w:val="5544395C"/>
    <w:rsid w:val="57445854"/>
    <w:rsid w:val="59771724"/>
    <w:rsid w:val="5A680140"/>
    <w:rsid w:val="5AFB0125"/>
    <w:rsid w:val="5B0344F5"/>
    <w:rsid w:val="5B6E7D4C"/>
    <w:rsid w:val="5C9A64E5"/>
    <w:rsid w:val="5DBB3FB7"/>
    <w:rsid w:val="5DCD4F80"/>
    <w:rsid w:val="5E91311A"/>
    <w:rsid w:val="5F0E45BB"/>
    <w:rsid w:val="5F7D657B"/>
    <w:rsid w:val="5FEB1311"/>
    <w:rsid w:val="667B2431"/>
    <w:rsid w:val="68685A44"/>
    <w:rsid w:val="6A16699E"/>
    <w:rsid w:val="6B3763AE"/>
    <w:rsid w:val="6B9244E0"/>
    <w:rsid w:val="6C8E0A4F"/>
    <w:rsid w:val="6D2949B7"/>
    <w:rsid w:val="6D3C670F"/>
    <w:rsid w:val="6E796149"/>
    <w:rsid w:val="6EBD39D7"/>
    <w:rsid w:val="6F1465BC"/>
    <w:rsid w:val="6F37091E"/>
    <w:rsid w:val="70005FF6"/>
    <w:rsid w:val="704B4D67"/>
    <w:rsid w:val="704F3DCE"/>
    <w:rsid w:val="705576DC"/>
    <w:rsid w:val="71553D25"/>
    <w:rsid w:val="72856038"/>
    <w:rsid w:val="72A057C0"/>
    <w:rsid w:val="72B77E8C"/>
    <w:rsid w:val="72FA262E"/>
    <w:rsid w:val="73B452D9"/>
    <w:rsid w:val="750B455A"/>
    <w:rsid w:val="76310DA3"/>
    <w:rsid w:val="763421AF"/>
    <w:rsid w:val="79D55FA9"/>
    <w:rsid w:val="7D0E3897"/>
    <w:rsid w:val="7D1276EA"/>
    <w:rsid w:val="7E412E3F"/>
    <w:rsid w:val="7E435F92"/>
    <w:rsid w:val="7E7E2A0A"/>
    <w:rsid w:val="7FE26D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1"/>
    <w:pPr>
      <w:spacing w:before="143"/>
      <w:jc w:val="center"/>
      <w:outlineLvl w:val="1"/>
    </w:pPr>
    <w:rPr>
      <w:rFonts w:ascii="宋体" w:hAnsi="宋体" w:eastAsia="宋体" w:cs="宋体"/>
      <w:b/>
      <w:bCs/>
      <w:sz w:val="28"/>
      <w:szCs w:val="28"/>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99"/>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4"/>
    <w:basedOn w:val="1"/>
    <w:qFormat/>
    <w:uiPriority w:val="1"/>
    <w:pPr>
      <w:spacing w:before="2"/>
      <w:outlineLvl w:val="4"/>
    </w:pPr>
    <w:rPr>
      <w:rFonts w:ascii="宋体" w:hAnsi="宋体" w:eastAsia="宋体" w:cs="宋体"/>
      <w:b/>
      <w:bCs/>
      <w:sz w:val="24"/>
      <w:szCs w:val="24"/>
    </w:rPr>
  </w:style>
  <w:style w:type="paragraph" w:styleId="6">
    <w:name w:val="heading 5"/>
    <w:basedOn w:val="1"/>
    <w:next w:val="1"/>
    <w:semiHidden/>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autoSpaceDE w:val="0"/>
      <w:autoSpaceDN w:val="0"/>
      <w:adjustRightInd w:val="0"/>
      <w:ind w:firstLine="420"/>
      <w:jc w:val="left"/>
    </w:pPr>
    <w:rPr>
      <w:rFonts w:ascii="宋体" w:hAnsi="Times New Roman" w:eastAsia="宋体" w:cs="Times New Roman"/>
      <w:kern w:val="0"/>
      <w:sz w:val="24"/>
      <w:szCs w:val="20"/>
    </w:rPr>
  </w:style>
  <w:style w:type="paragraph" w:styleId="8">
    <w:name w:val="Document Map"/>
    <w:basedOn w:val="1"/>
    <w:link w:val="32"/>
    <w:qFormat/>
    <w:uiPriority w:val="0"/>
    <w:rPr>
      <w:rFonts w:ascii="宋体" w:eastAsia="宋体"/>
      <w:sz w:val="18"/>
      <w:szCs w:val="18"/>
    </w:rPr>
  </w:style>
  <w:style w:type="paragraph" w:styleId="9">
    <w:name w:val="Body Text 3"/>
    <w:basedOn w:val="1"/>
    <w:qFormat/>
    <w:uiPriority w:val="0"/>
    <w:rPr>
      <w:rFonts w:ascii="黑体" w:hAnsi="Arial" w:eastAsia="黑体"/>
      <w:b/>
      <w:sz w:val="28"/>
    </w:rPr>
  </w:style>
  <w:style w:type="paragraph" w:styleId="10">
    <w:name w:val="Body Text"/>
    <w:basedOn w:val="1"/>
    <w:link w:val="36"/>
    <w:qFormat/>
    <w:uiPriority w:val="0"/>
    <w:pPr>
      <w:spacing w:after="120"/>
    </w:pPr>
  </w:style>
  <w:style w:type="paragraph" w:styleId="11">
    <w:name w:val="Body Text Indent"/>
    <w:basedOn w:val="1"/>
    <w:qFormat/>
    <w:uiPriority w:val="0"/>
    <w:pPr>
      <w:spacing w:after="120"/>
      <w:ind w:left="420" w:leftChars="200"/>
    </w:pPr>
  </w:style>
  <w:style w:type="paragraph" w:styleId="12">
    <w:name w:val="List 2"/>
    <w:basedOn w:val="1"/>
    <w:qFormat/>
    <w:uiPriority w:val="0"/>
    <w:pPr>
      <w:ind w:left="100" w:leftChars="200" w:hanging="200" w:hangingChars="200"/>
    </w:pPr>
    <w:rPr>
      <w:rFonts w:ascii="@仿宋_GB2312" w:hAnsi="@仿宋_GB2312" w:eastAsia="@仿宋_GB2312" w:cs="@仿宋_GB2312"/>
    </w:rPr>
  </w:style>
  <w:style w:type="paragraph" w:styleId="13">
    <w:name w:val="List Continue"/>
    <w:basedOn w:val="1"/>
    <w:qFormat/>
    <w:uiPriority w:val="0"/>
    <w:pPr>
      <w:spacing w:after="120"/>
      <w:ind w:left="420" w:leftChars="200"/>
    </w:pPr>
    <w:rPr>
      <w:rFonts w:ascii="@仿宋_GB2312" w:hAnsi="@仿宋_GB2312" w:eastAsia="@仿宋_GB2312" w:cs="@仿宋_GB2312"/>
    </w:rPr>
  </w:style>
  <w:style w:type="paragraph" w:styleId="14">
    <w:name w:val="toc 3"/>
    <w:basedOn w:val="1"/>
    <w:next w:val="1"/>
    <w:qFormat/>
    <w:uiPriority w:val="0"/>
    <w:pPr>
      <w:ind w:left="840" w:leftChars="400"/>
    </w:pPr>
  </w:style>
  <w:style w:type="paragraph" w:styleId="15">
    <w:name w:val="Plain Text"/>
    <w:basedOn w:val="1"/>
    <w:next w:val="1"/>
    <w:link w:val="35"/>
    <w:qFormat/>
    <w:uiPriority w:val="99"/>
    <w:rPr>
      <w:rFonts w:ascii="宋体" w:hAnsi="Courier New" w:eastAsia="宋体" w:cs="Times New Roman"/>
      <w:szCs w:val="22"/>
    </w:rPr>
  </w:style>
  <w:style w:type="paragraph" w:styleId="16">
    <w:name w:val="Date"/>
    <w:basedOn w:val="1"/>
    <w:next w:val="1"/>
    <w:link w:val="39"/>
    <w:qFormat/>
    <w:uiPriority w:val="0"/>
    <w:rPr>
      <w:rFonts w:ascii="Arial" w:hAnsi="Arial" w:eastAsia="宋体" w:cs="Arial"/>
      <w:b/>
      <w:sz w:val="28"/>
      <w:szCs w:val="20"/>
    </w:rPr>
  </w:style>
  <w:style w:type="paragraph" w:styleId="17">
    <w:name w:val="Balloon Text"/>
    <w:basedOn w:val="1"/>
    <w:link w:val="31"/>
    <w:qFormat/>
    <w:uiPriority w:val="0"/>
    <w:rPr>
      <w:sz w:val="18"/>
      <w:szCs w:val="18"/>
    </w:rPr>
  </w:style>
  <w:style w:type="paragraph" w:styleId="18">
    <w:name w:val="footer"/>
    <w:basedOn w:val="1"/>
    <w:link w:val="30"/>
    <w:qFormat/>
    <w:uiPriority w:val="99"/>
    <w:pPr>
      <w:tabs>
        <w:tab w:val="center" w:pos="4153"/>
        <w:tab w:val="right" w:pos="8306"/>
      </w:tabs>
      <w:snapToGrid w:val="0"/>
      <w:jc w:val="left"/>
    </w:pPr>
    <w:rPr>
      <w:sz w:val="18"/>
      <w:szCs w:val="18"/>
    </w:rPr>
  </w:style>
  <w:style w:type="paragraph" w:styleId="19">
    <w:name w:val="header"/>
    <w:basedOn w:val="1"/>
    <w:link w:val="40"/>
    <w:qFormat/>
    <w:uiPriority w:val="99"/>
    <w:pPr>
      <w:pBdr>
        <w:bottom w:val="single" w:color="auto" w:sz="6" w:space="1"/>
      </w:pBdr>
      <w:tabs>
        <w:tab w:val="center" w:pos="4153"/>
        <w:tab w:val="right" w:pos="8306"/>
      </w:tabs>
      <w:snapToGrid w:val="0"/>
      <w:jc w:val="center"/>
    </w:pPr>
    <w:rPr>
      <w:sz w:val="18"/>
    </w:rPr>
  </w:style>
  <w:style w:type="paragraph" w:styleId="20">
    <w:name w:val="toc 1"/>
    <w:basedOn w:val="1"/>
    <w:next w:val="1"/>
    <w:qFormat/>
    <w:uiPriority w:val="0"/>
  </w:style>
  <w:style w:type="paragraph" w:styleId="21">
    <w:name w:val="toc 2"/>
    <w:basedOn w:val="1"/>
    <w:next w:val="1"/>
    <w:qFormat/>
    <w:uiPriority w:val="0"/>
    <w:pPr>
      <w:ind w:left="420" w:leftChars="200"/>
    </w:pPr>
  </w:style>
  <w:style w:type="paragraph" w:styleId="22">
    <w:name w:val="Body Text 2"/>
    <w:basedOn w:val="1"/>
    <w:link w:val="37"/>
    <w:qFormat/>
    <w:uiPriority w:val="0"/>
    <w:pPr>
      <w:spacing w:after="120" w:line="480" w:lineRule="auto"/>
    </w:pPr>
  </w:style>
  <w:style w:type="paragraph" w:styleId="23">
    <w:name w:val="Normal (Web)"/>
    <w:basedOn w:val="1"/>
    <w:qFormat/>
    <w:uiPriority w:val="0"/>
    <w:pPr>
      <w:spacing w:beforeAutospacing="1" w:afterAutospacing="1"/>
      <w:jc w:val="left"/>
    </w:pPr>
    <w:rPr>
      <w:rFonts w:cs="Times New Roman"/>
      <w:kern w:val="0"/>
      <w:sz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qFormat/>
    <w:uiPriority w:val="0"/>
  </w:style>
  <w:style w:type="character" w:customStyle="1" w:styleId="28">
    <w:name w:val="fontstyle01"/>
    <w:qFormat/>
    <w:uiPriority w:val="0"/>
    <w:rPr>
      <w:rFonts w:hint="eastAsia" w:ascii="宋体" w:hAnsi="宋体" w:eastAsia="宋体"/>
      <w:color w:val="000000"/>
      <w:sz w:val="24"/>
      <w:szCs w:val="24"/>
    </w:rPr>
  </w:style>
  <w:style w:type="paragraph" w:customStyle="1" w:styleId="29">
    <w:name w:val="D&amp;L"/>
    <w:basedOn w:val="19"/>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30">
    <w:name w:val="页脚 Char"/>
    <w:basedOn w:val="26"/>
    <w:link w:val="18"/>
    <w:qFormat/>
    <w:uiPriority w:val="99"/>
    <w:rPr>
      <w:rFonts w:asciiTheme="minorHAnsi" w:hAnsiTheme="minorHAnsi" w:eastAsiaTheme="minorEastAsia" w:cstheme="minorBidi"/>
      <w:kern w:val="2"/>
      <w:sz w:val="18"/>
      <w:szCs w:val="18"/>
    </w:rPr>
  </w:style>
  <w:style w:type="character" w:customStyle="1" w:styleId="31">
    <w:name w:val="批注框文本 Char"/>
    <w:basedOn w:val="26"/>
    <w:link w:val="17"/>
    <w:qFormat/>
    <w:uiPriority w:val="0"/>
    <w:rPr>
      <w:rFonts w:asciiTheme="minorHAnsi" w:hAnsiTheme="minorHAnsi" w:eastAsiaTheme="minorEastAsia" w:cstheme="minorBidi"/>
      <w:kern w:val="2"/>
      <w:sz w:val="18"/>
      <w:szCs w:val="18"/>
    </w:rPr>
  </w:style>
  <w:style w:type="character" w:customStyle="1" w:styleId="32">
    <w:name w:val="文档结构图 Char"/>
    <w:basedOn w:val="26"/>
    <w:link w:val="8"/>
    <w:qFormat/>
    <w:uiPriority w:val="0"/>
    <w:rPr>
      <w:rFonts w:ascii="宋体" w:hAnsiTheme="minorHAnsi" w:cstheme="minorBidi"/>
      <w:kern w:val="2"/>
      <w:sz w:val="18"/>
      <w:szCs w:val="18"/>
    </w:rPr>
  </w:style>
  <w:style w:type="paragraph" w:styleId="33">
    <w:name w:val="List Paragraph"/>
    <w:basedOn w:val="1"/>
    <w:unhideWhenUsed/>
    <w:qFormat/>
    <w:uiPriority w:val="34"/>
    <w:pPr>
      <w:ind w:firstLine="420" w:firstLineChars="200"/>
    </w:pPr>
  </w:style>
  <w:style w:type="paragraph" w:customStyle="1" w:styleId="34">
    <w:name w:val="普通 (Web)"/>
    <w:basedOn w:val="1"/>
    <w:qFormat/>
    <w:uiPriority w:val="0"/>
    <w:pPr>
      <w:widowControl/>
      <w:spacing w:before="100" w:beforeAutospacing="1" w:after="100" w:afterAutospacing="1"/>
      <w:jc w:val="left"/>
    </w:pPr>
    <w:rPr>
      <w:rFonts w:ascii="宋体" w:hAnsi="宋体" w:eastAsia="@仿宋_GB2312" w:cs="@仿宋_GB2312"/>
      <w:kern w:val="0"/>
      <w:sz w:val="24"/>
    </w:rPr>
  </w:style>
  <w:style w:type="character" w:customStyle="1" w:styleId="35">
    <w:name w:val="纯文本 Char"/>
    <w:basedOn w:val="26"/>
    <w:link w:val="15"/>
    <w:qFormat/>
    <w:uiPriority w:val="0"/>
    <w:rPr>
      <w:rFonts w:ascii="宋体" w:hAnsi="Courier New"/>
      <w:kern w:val="2"/>
      <w:sz w:val="21"/>
      <w:szCs w:val="22"/>
    </w:rPr>
  </w:style>
  <w:style w:type="character" w:customStyle="1" w:styleId="36">
    <w:name w:val="正文文本 Char"/>
    <w:basedOn w:val="26"/>
    <w:link w:val="10"/>
    <w:qFormat/>
    <w:uiPriority w:val="0"/>
    <w:rPr>
      <w:rFonts w:asciiTheme="minorHAnsi" w:hAnsiTheme="minorHAnsi" w:eastAsiaTheme="minorEastAsia" w:cstheme="minorBidi"/>
      <w:kern w:val="2"/>
      <w:sz w:val="21"/>
      <w:szCs w:val="24"/>
    </w:rPr>
  </w:style>
  <w:style w:type="character" w:customStyle="1" w:styleId="37">
    <w:name w:val="正文文本 2 Char"/>
    <w:basedOn w:val="26"/>
    <w:link w:val="22"/>
    <w:qFormat/>
    <w:uiPriority w:val="0"/>
    <w:rPr>
      <w:rFonts w:asciiTheme="minorHAnsi" w:hAnsiTheme="minorHAnsi" w:eastAsiaTheme="minorEastAsia" w:cstheme="minorBidi"/>
      <w:kern w:val="2"/>
      <w:sz w:val="21"/>
      <w:szCs w:val="24"/>
    </w:rPr>
  </w:style>
  <w:style w:type="paragraph" w:customStyle="1" w:styleId="38">
    <w:name w:val="样式 标题 3 + 右侧:  0.49 字符"/>
    <w:basedOn w:val="4"/>
    <w:qFormat/>
    <w:uiPriority w:val="99"/>
    <w:pPr>
      <w:keepNext/>
      <w:keepLines/>
      <w:widowControl w:val="0"/>
      <w:spacing w:before="260" w:beforeAutospacing="0" w:after="260" w:afterAutospacing="0" w:line="416" w:lineRule="auto"/>
      <w:ind w:right="137" w:firstLine="138" w:firstLineChars="49"/>
      <w:jc w:val="both"/>
    </w:pPr>
    <w:rPr>
      <w:rFonts w:ascii="@仿宋_GB2312" w:hAnsi="@仿宋_GB2312" w:eastAsia="@仿宋_GB2312"/>
      <w:kern w:val="2"/>
      <w:sz w:val="32"/>
      <w:szCs w:val="20"/>
    </w:rPr>
  </w:style>
  <w:style w:type="character" w:customStyle="1" w:styleId="39">
    <w:name w:val="日期 Char"/>
    <w:basedOn w:val="26"/>
    <w:link w:val="16"/>
    <w:qFormat/>
    <w:uiPriority w:val="0"/>
    <w:rPr>
      <w:rFonts w:ascii="Arial" w:hAnsi="Arial" w:cs="Arial"/>
      <w:b/>
      <w:kern w:val="2"/>
      <w:sz w:val="28"/>
    </w:rPr>
  </w:style>
  <w:style w:type="character" w:customStyle="1" w:styleId="40">
    <w:name w:val="页眉 Char"/>
    <w:link w:val="19"/>
    <w:qFormat/>
    <w:uiPriority w:val="99"/>
    <w:rPr>
      <w:rFonts w:asciiTheme="minorHAnsi" w:hAnsiTheme="minorHAnsi" w:eastAsiaTheme="minorEastAsia" w:cstheme="minorBidi"/>
      <w:kern w:val="2"/>
      <w:sz w:val="18"/>
      <w:szCs w:val="24"/>
    </w:rPr>
  </w:style>
  <w:style w:type="paragraph" w:customStyle="1" w:styleId="41">
    <w:name w:val="xl31"/>
    <w:qFormat/>
    <w:uiPriority w:val="0"/>
    <w:pPr>
      <w:widowControl/>
      <w:spacing w:before="100" w:beforeAutospacing="1" w:after="100" w:afterAutospacing="1"/>
      <w:jc w:val="center"/>
    </w:pPr>
    <w:rPr>
      <w:rFonts w:ascii="@仿宋_GB2312" w:hAnsi="@仿宋_GB2312" w:eastAsia="@仿宋_GB2312" w:cs="@仿宋_GB2312"/>
      <w:b/>
      <w:bCs/>
      <w:kern w:val="0"/>
      <w:sz w:val="28"/>
      <w:szCs w:val="28"/>
      <w:lang w:val="en-US" w:eastAsia="zh-CN" w:bidi="ar-SA"/>
    </w:rPr>
  </w:style>
  <w:style w:type="character" w:customStyle="1" w:styleId="42">
    <w:name w:val="font11"/>
    <w:basedOn w:val="26"/>
    <w:qFormat/>
    <w:uiPriority w:val="0"/>
    <w:rPr>
      <w:rFonts w:hint="eastAsia" w:ascii="宋体" w:hAnsi="宋体" w:eastAsia="宋体" w:cs="宋体"/>
      <w:b/>
      <w:bCs/>
      <w:color w:val="000000"/>
      <w:sz w:val="24"/>
      <w:szCs w:val="24"/>
      <w:u w:val="none"/>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Table Paragraph"/>
    <w:basedOn w:val="1"/>
    <w:qFormat/>
    <w:uiPriority w:val="1"/>
    <w:rPr>
      <w:rFonts w:ascii="宋体" w:hAnsi="宋体" w:eastAsia="宋体" w:cs="宋体"/>
    </w:rPr>
  </w:style>
  <w:style w:type="table" w:customStyle="1" w:styleId="4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834433-8D1C-4407-B93D-C0C1B077F2F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9252</Words>
  <Characters>9612</Characters>
  <Lines>76</Lines>
  <Paragraphs>21</Paragraphs>
  <TotalTime>2</TotalTime>
  <ScaleCrop>false</ScaleCrop>
  <LinksUpToDate>false</LinksUpToDate>
  <CharactersWithSpaces>9998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2023-07-04T08:11:00Z</dcterms:created>
  <dc:creator>acer</dc:creator>
  <cp:lastModifiedBy>雪梅</cp:lastModifiedBy>
  <dcterms:modified xsi:type="dcterms:W3CDTF">2023-12-06T01:21:34Z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63F79BCF4EDF45A9BC8238539C3960CE_13</vt:lpwstr>
  </property>
</Properties>
</file>