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2400" w:firstLineChars="1000"/>
        <w:jc w:val="both"/>
        <w:rPr>
          <w:rStyle w:val="14"/>
          <w:rFonts w:hint="default"/>
        </w:rPr>
      </w:pPr>
      <w:bookmarkStart w:id="6" w:name="_GoBack"/>
      <w:bookmarkEnd w:id="6"/>
      <w:r>
        <w:rPr>
          <w:rStyle w:val="14"/>
          <w:rFonts w:hint="default"/>
        </w:rPr>
        <w:t>第一章  投标人须知前附表</w:t>
      </w:r>
    </w:p>
    <w:tbl>
      <w:tblPr>
        <w:tblStyle w:val="12"/>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4" w:leftChars="-2" w:firstLine="2" w:firstLineChars="1"/>
              <w:jc w:val="center"/>
              <w:rPr>
                <w:rStyle w:val="14"/>
                <w:rFonts w:hint="default" w:cstheme="minorBidi"/>
                <w:kern w:val="2"/>
              </w:rPr>
            </w:pPr>
            <w:r>
              <w:rPr>
                <w:rStyle w:val="14"/>
                <w:rFonts w:hint="default" w:cstheme="minorBidi"/>
                <w:kern w:val="2"/>
              </w:rPr>
              <w:t>序号</w:t>
            </w:r>
          </w:p>
        </w:tc>
        <w:tc>
          <w:tcPr>
            <w:tcW w:w="2268" w:type="dxa"/>
            <w:vAlign w:val="center"/>
          </w:tcPr>
          <w:p>
            <w:pPr>
              <w:pStyle w:val="10"/>
              <w:widowControl/>
              <w:spacing w:beforeAutospacing="0" w:afterAutospacing="0" w:line="360" w:lineRule="auto"/>
              <w:jc w:val="center"/>
              <w:rPr>
                <w:rStyle w:val="14"/>
                <w:rFonts w:hint="default" w:cstheme="minorBidi"/>
                <w:kern w:val="2"/>
              </w:rPr>
            </w:pPr>
            <w:r>
              <w:rPr>
                <w:rStyle w:val="14"/>
                <w:rFonts w:hint="default" w:cstheme="minorBidi"/>
                <w:kern w:val="2"/>
              </w:rPr>
              <w:t>内容</w:t>
            </w:r>
          </w:p>
        </w:tc>
        <w:tc>
          <w:tcPr>
            <w:tcW w:w="5720" w:type="dxa"/>
            <w:vAlign w:val="center"/>
          </w:tcPr>
          <w:p>
            <w:pPr>
              <w:pStyle w:val="10"/>
              <w:widowControl/>
              <w:spacing w:beforeAutospacing="0" w:afterAutospacing="0" w:line="360" w:lineRule="auto"/>
              <w:jc w:val="center"/>
              <w:rPr>
                <w:rStyle w:val="14"/>
                <w:rFonts w:hint="default" w:cstheme="minorBidi"/>
                <w:kern w:val="2"/>
              </w:rPr>
            </w:pPr>
            <w:r>
              <w:rPr>
                <w:rStyle w:val="14"/>
                <w:rFonts w:hint="default" w:cstheme="minorBidi"/>
                <w:kern w:val="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7" w:leftChars="-13" w:firstLine="28" w:firstLineChars="12"/>
              <w:jc w:val="center"/>
              <w:rPr>
                <w:rStyle w:val="14"/>
                <w:rFonts w:hint="default" w:cstheme="minorBidi"/>
                <w:kern w:val="2"/>
              </w:rPr>
            </w:pPr>
            <w:r>
              <w:rPr>
                <w:rStyle w:val="14"/>
                <w:rFonts w:hint="default" w:cstheme="minorBidi"/>
                <w:kern w:val="2"/>
              </w:rPr>
              <w:t>1</w:t>
            </w:r>
          </w:p>
        </w:tc>
        <w:tc>
          <w:tcPr>
            <w:tcW w:w="2268" w:type="dxa"/>
            <w:vAlign w:val="center"/>
          </w:tcPr>
          <w:p>
            <w:pPr>
              <w:pStyle w:val="10"/>
              <w:widowControl/>
              <w:spacing w:beforeAutospacing="0" w:afterAutospacing="0" w:line="360" w:lineRule="auto"/>
              <w:jc w:val="center"/>
              <w:rPr>
                <w:rStyle w:val="14"/>
                <w:rFonts w:hint="default" w:cstheme="minorBidi"/>
                <w:kern w:val="2"/>
              </w:rPr>
            </w:pPr>
            <w:r>
              <w:rPr>
                <w:rStyle w:val="14"/>
                <w:rFonts w:hint="default" w:cstheme="minorBidi"/>
                <w:kern w:val="2"/>
              </w:rPr>
              <w:t>采购人</w:t>
            </w:r>
          </w:p>
        </w:tc>
        <w:tc>
          <w:tcPr>
            <w:tcW w:w="5720" w:type="dxa"/>
            <w:vAlign w:val="center"/>
          </w:tcPr>
          <w:p>
            <w:pPr>
              <w:pStyle w:val="10"/>
              <w:widowControl/>
              <w:spacing w:beforeAutospacing="0" w:afterAutospacing="0" w:line="360" w:lineRule="auto"/>
              <w:jc w:val="both"/>
              <w:rPr>
                <w:rStyle w:val="14"/>
                <w:rFonts w:hint="default" w:cstheme="minorBidi"/>
                <w:kern w:val="2"/>
              </w:rPr>
            </w:pPr>
            <w:r>
              <w:rPr>
                <w:rStyle w:val="14"/>
                <w:rFonts w:hint="default" w:cstheme="minorBidi"/>
                <w:kern w:val="2"/>
              </w:rP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Style w:val="14"/>
                <w:rFonts w:hint="default" w:cstheme="minorBidi"/>
                <w:kern w:val="2"/>
              </w:rPr>
            </w:pPr>
            <w:r>
              <w:rPr>
                <w:rStyle w:val="14"/>
                <w:rFonts w:hint="default" w:cstheme="minorBidi"/>
                <w:kern w:val="2"/>
              </w:rPr>
              <w:t>2</w:t>
            </w:r>
          </w:p>
        </w:tc>
        <w:tc>
          <w:tcPr>
            <w:tcW w:w="2268" w:type="dxa"/>
            <w:vAlign w:val="center"/>
          </w:tcPr>
          <w:p>
            <w:pPr>
              <w:pStyle w:val="10"/>
              <w:widowControl/>
              <w:spacing w:beforeAutospacing="0" w:afterAutospacing="0" w:line="360" w:lineRule="auto"/>
              <w:jc w:val="center"/>
              <w:rPr>
                <w:rStyle w:val="14"/>
                <w:rFonts w:hint="default" w:cstheme="minorBidi"/>
                <w:kern w:val="2"/>
              </w:rPr>
            </w:pPr>
            <w:r>
              <w:rPr>
                <w:rStyle w:val="14"/>
                <w:rFonts w:hint="default" w:cstheme="minorBidi"/>
                <w:kern w:val="2"/>
              </w:rPr>
              <w:t>项目名称</w:t>
            </w:r>
          </w:p>
        </w:tc>
        <w:tc>
          <w:tcPr>
            <w:tcW w:w="5720" w:type="dxa"/>
            <w:vAlign w:val="center"/>
          </w:tcPr>
          <w:p>
            <w:pPr>
              <w:pStyle w:val="10"/>
              <w:widowControl/>
              <w:spacing w:beforeAutospacing="0" w:afterAutospacing="0" w:line="360" w:lineRule="auto"/>
              <w:jc w:val="both"/>
              <w:rPr>
                <w:rStyle w:val="14"/>
                <w:rFonts w:hint="default" w:cstheme="minorBidi"/>
                <w:kern w:val="2"/>
              </w:rPr>
            </w:pPr>
            <w:r>
              <w:rPr>
                <w:rStyle w:val="14"/>
                <w:rFonts w:hint="default" w:cstheme="minorBidi"/>
                <w:kern w:val="2"/>
              </w:rPr>
              <w:t>合肥体育运动学校办公设备“徽采云”下单采购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spacing w:line="360" w:lineRule="auto"/>
              <w:ind w:left="-4" w:leftChars="-2" w:firstLine="2" w:firstLineChars="1"/>
              <w:jc w:val="center"/>
              <w:rPr>
                <w:rStyle w:val="14"/>
                <w:rFonts w:hint="default"/>
              </w:rPr>
            </w:pPr>
            <w:r>
              <w:rPr>
                <w:rStyle w:val="14"/>
                <w:rFonts w:hint="default"/>
              </w:rPr>
              <w:t>3</w:t>
            </w:r>
          </w:p>
        </w:tc>
        <w:tc>
          <w:tcPr>
            <w:tcW w:w="2268" w:type="dxa"/>
            <w:vAlign w:val="center"/>
          </w:tcPr>
          <w:p>
            <w:pPr>
              <w:spacing w:line="360" w:lineRule="auto"/>
              <w:jc w:val="center"/>
              <w:rPr>
                <w:rStyle w:val="14"/>
                <w:rFonts w:hint="default"/>
              </w:rPr>
            </w:pPr>
            <w:r>
              <w:rPr>
                <w:rStyle w:val="14"/>
                <w:rFonts w:hint="default"/>
              </w:rPr>
              <w:t>项目编号</w:t>
            </w:r>
          </w:p>
        </w:tc>
        <w:tc>
          <w:tcPr>
            <w:tcW w:w="5720" w:type="dxa"/>
            <w:vAlign w:val="center"/>
          </w:tcPr>
          <w:p>
            <w:pPr>
              <w:pStyle w:val="4"/>
              <w:spacing w:line="360" w:lineRule="auto"/>
              <w:rPr>
                <w:rStyle w:val="14"/>
                <w:rFonts w:hint="default"/>
              </w:rPr>
            </w:pPr>
            <w:r>
              <w:rPr>
                <w:rStyle w:val="14"/>
                <w:rFonts w:hint="default"/>
                <w:b w:val="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7" w:leftChars="-13" w:firstLine="28" w:firstLineChars="12"/>
              <w:jc w:val="center"/>
              <w:rPr>
                <w:rStyle w:val="14"/>
                <w:rFonts w:hint="default" w:cstheme="minorBidi"/>
                <w:kern w:val="2"/>
              </w:rPr>
            </w:pPr>
            <w:r>
              <w:rPr>
                <w:rStyle w:val="14"/>
                <w:rFonts w:hint="default" w:cstheme="minorBidi"/>
                <w:kern w:val="2"/>
              </w:rPr>
              <w:t>4</w:t>
            </w:r>
          </w:p>
        </w:tc>
        <w:tc>
          <w:tcPr>
            <w:tcW w:w="2268" w:type="dxa"/>
            <w:vAlign w:val="center"/>
          </w:tcPr>
          <w:p>
            <w:pPr>
              <w:pStyle w:val="10"/>
              <w:widowControl/>
              <w:spacing w:beforeAutospacing="0" w:afterAutospacing="0" w:line="360" w:lineRule="auto"/>
              <w:jc w:val="center"/>
              <w:rPr>
                <w:rStyle w:val="14"/>
                <w:rFonts w:hint="default" w:cstheme="minorBidi"/>
                <w:kern w:val="2"/>
              </w:rPr>
            </w:pPr>
            <w:r>
              <w:rPr>
                <w:rStyle w:val="14"/>
                <w:rFonts w:hint="default" w:cstheme="minorBidi"/>
                <w:kern w:val="2"/>
              </w:rPr>
              <w:t>付款方式</w:t>
            </w:r>
          </w:p>
        </w:tc>
        <w:tc>
          <w:tcPr>
            <w:tcW w:w="5720" w:type="dxa"/>
            <w:vAlign w:val="center"/>
          </w:tcPr>
          <w:p>
            <w:pPr>
              <w:pStyle w:val="10"/>
              <w:widowControl/>
              <w:spacing w:beforeAutospacing="0" w:afterAutospacing="0" w:line="360" w:lineRule="auto"/>
              <w:jc w:val="both"/>
              <w:rPr>
                <w:rStyle w:val="14"/>
                <w:rFonts w:hint="default" w:cstheme="minorBidi"/>
                <w:kern w:val="2"/>
              </w:rPr>
            </w:pPr>
            <w:r>
              <w:rPr>
                <w:rStyle w:val="14"/>
                <w:rFonts w:hint="default" w:cstheme="minorBidi"/>
                <w:kern w:val="2"/>
              </w:rPr>
              <w:t>验收合格后一次性付合同款。投标人需向采购人提供正规发票。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Style w:val="14"/>
                <w:rFonts w:hint="default" w:cstheme="minorBidi"/>
                <w:kern w:val="2"/>
              </w:rPr>
            </w:pPr>
            <w:r>
              <w:rPr>
                <w:rStyle w:val="14"/>
                <w:rFonts w:hint="default" w:cstheme="minorBidi"/>
                <w:kern w:val="2"/>
              </w:rPr>
              <w:t>5</w:t>
            </w:r>
          </w:p>
        </w:tc>
        <w:tc>
          <w:tcPr>
            <w:tcW w:w="2268" w:type="dxa"/>
            <w:vAlign w:val="center"/>
          </w:tcPr>
          <w:p>
            <w:pPr>
              <w:pStyle w:val="10"/>
              <w:widowControl/>
              <w:spacing w:beforeAutospacing="0" w:afterAutospacing="0" w:line="360" w:lineRule="auto"/>
              <w:jc w:val="center"/>
              <w:rPr>
                <w:rStyle w:val="14"/>
                <w:rFonts w:hint="default" w:cstheme="minorBidi"/>
                <w:kern w:val="2"/>
              </w:rPr>
            </w:pPr>
            <w:r>
              <w:rPr>
                <w:rStyle w:val="14"/>
                <w:rFonts w:hint="default" w:cstheme="minorBidi"/>
                <w:kern w:val="2"/>
              </w:rPr>
              <w:t>地点</w:t>
            </w:r>
          </w:p>
        </w:tc>
        <w:tc>
          <w:tcPr>
            <w:tcW w:w="5720" w:type="dxa"/>
            <w:vAlign w:val="center"/>
          </w:tcPr>
          <w:p>
            <w:pPr>
              <w:pStyle w:val="10"/>
              <w:widowControl/>
              <w:spacing w:beforeAutospacing="0" w:afterAutospacing="0" w:line="360" w:lineRule="auto"/>
              <w:jc w:val="both"/>
              <w:rPr>
                <w:rStyle w:val="14"/>
                <w:rFonts w:hint="default" w:cstheme="minorBidi"/>
                <w:kern w:val="2"/>
              </w:rPr>
            </w:pPr>
            <w:r>
              <w:rPr>
                <w:rStyle w:val="14"/>
                <w:rFonts w:hint="default" w:cstheme="minorBidi"/>
                <w:kern w:val="2"/>
              </w:rPr>
              <w:t>合肥市青阳路7号（合肥体育运动学校），采购人指定地点。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Style w:val="14"/>
                <w:rFonts w:hint="default" w:cstheme="minorBidi"/>
                <w:kern w:val="2"/>
              </w:rPr>
            </w:pPr>
            <w:r>
              <w:rPr>
                <w:rStyle w:val="14"/>
                <w:rFonts w:hint="default" w:cstheme="minorBidi"/>
                <w:kern w:val="2"/>
              </w:rPr>
              <w:t>6</w:t>
            </w:r>
          </w:p>
        </w:tc>
        <w:tc>
          <w:tcPr>
            <w:tcW w:w="2268" w:type="dxa"/>
            <w:vAlign w:val="center"/>
          </w:tcPr>
          <w:p>
            <w:pPr>
              <w:spacing w:line="360" w:lineRule="auto"/>
              <w:jc w:val="center"/>
              <w:rPr>
                <w:rStyle w:val="14"/>
                <w:rFonts w:hint="default"/>
              </w:rPr>
            </w:pPr>
            <w:r>
              <w:rPr>
                <w:rStyle w:val="14"/>
                <w:rFonts w:hint="default"/>
              </w:rPr>
              <w:t>本项目采购标的所属行业</w:t>
            </w:r>
          </w:p>
        </w:tc>
        <w:tc>
          <w:tcPr>
            <w:tcW w:w="5720" w:type="dxa"/>
            <w:vAlign w:val="center"/>
          </w:tcPr>
          <w:p>
            <w:pPr>
              <w:spacing w:line="360" w:lineRule="auto"/>
              <w:rPr>
                <w:rStyle w:val="14"/>
                <w:rFonts w:hint="default"/>
              </w:rPr>
            </w:pPr>
            <w:r>
              <w:rPr>
                <w:rStyle w:val="14"/>
                <w:rFonts w:hint="default"/>
              </w:rPr>
              <w:t>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Style w:val="14"/>
                <w:rFonts w:hint="default" w:cstheme="minorBidi"/>
                <w:kern w:val="2"/>
              </w:rPr>
            </w:pPr>
            <w:r>
              <w:rPr>
                <w:rStyle w:val="14"/>
                <w:rFonts w:hint="default" w:cstheme="minorBidi"/>
                <w:kern w:val="2"/>
              </w:rPr>
              <w:t>7</w:t>
            </w:r>
          </w:p>
        </w:tc>
        <w:tc>
          <w:tcPr>
            <w:tcW w:w="2268" w:type="dxa"/>
            <w:vAlign w:val="center"/>
          </w:tcPr>
          <w:p>
            <w:pPr>
              <w:pStyle w:val="10"/>
              <w:widowControl/>
              <w:spacing w:beforeAutospacing="0" w:afterAutospacing="0" w:line="360" w:lineRule="auto"/>
              <w:jc w:val="center"/>
              <w:rPr>
                <w:rStyle w:val="14"/>
                <w:rFonts w:hint="default" w:cstheme="minorBidi"/>
                <w:kern w:val="2"/>
              </w:rPr>
            </w:pPr>
            <w:r>
              <w:rPr>
                <w:rStyle w:val="14"/>
                <w:rFonts w:hint="default" w:cstheme="minorBidi"/>
                <w:kern w:val="2"/>
              </w:rPr>
              <w:t>勘察现场及报名</w:t>
            </w:r>
          </w:p>
        </w:tc>
        <w:tc>
          <w:tcPr>
            <w:tcW w:w="5720" w:type="dxa"/>
          </w:tcPr>
          <w:p>
            <w:pPr>
              <w:pStyle w:val="10"/>
              <w:widowControl/>
              <w:spacing w:beforeAutospacing="0" w:afterAutospacing="0" w:line="360" w:lineRule="auto"/>
              <w:jc w:val="both"/>
              <w:rPr>
                <w:rStyle w:val="14"/>
                <w:rFonts w:hint="default" w:cstheme="minorBidi"/>
                <w:kern w:val="2"/>
              </w:rPr>
            </w:pPr>
            <w:r>
              <w:rPr>
                <w:rStyle w:val="14"/>
                <w:rFonts w:hint="default" w:cstheme="minorBidi"/>
                <w:kern w:val="2"/>
              </w:rPr>
              <w:t>截止时间：2024年4月10日 16：00，截止时间前需勘察现场并报名登记，未勘察现场和报名登记的按废标处理。</w:t>
            </w:r>
          </w:p>
          <w:p>
            <w:pPr>
              <w:pStyle w:val="10"/>
              <w:widowControl/>
              <w:spacing w:beforeAutospacing="0" w:afterAutospacing="0" w:line="360" w:lineRule="auto"/>
              <w:jc w:val="both"/>
              <w:rPr>
                <w:rStyle w:val="14"/>
                <w:rFonts w:hint="default" w:cstheme="minorBidi"/>
                <w:kern w:val="2"/>
              </w:rPr>
            </w:pPr>
            <w:r>
              <w:rPr>
                <w:rStyle w:val="14"/>
                <w:rFonts w:hint="default"/>
                <w:kern w:val="2"/>
              </w:rPr>
              <w:t>地点：合肥体育运动学校办公室。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vAlign w:val="center"/>
          </w:tcPr>
          <w:p>
            <w:pPr>
              <w:pStyle w:val="10"/>
              <w:widowControl/>
              <w:spacing w:beforeAutospacing="0" w:afterAutospacing="0" w:line="360" w:lineRule="auto"/>
              <w:jc w:val="both"/>
              <w:rPr>
                <w:rFonts w:ascii="宋体" w:hAnsi="宋体" w:eastAsia="宋体"/>
              </w:rPr>
            </w:pPr>
            <w:r>
              <w:rPr>
                <w:rFonts w:ascii="宋体" w:hAnsi="宋体" w:eastAsia="宋体"/>
              </w:rPr>
              <w:t>投标文件：正本 1 份；副本 2 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9</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开标</w:t>
            </w:r>
            <w:r>
              <w:rPr>
                <w:rFonts w:ascii="宋体" w:hAnsi="宋体" w:eastAsia="宋体"/>
                <w:color w:val="000000"/>
              </w:rPr>
              <w:t>时间及地点</w:t>
            </w:r>
          </w:p>
        </w:tc>
        <w:tc>
          <w:tcPr>
            <w:tcW w:w="5720" w:type="dxa"/>
            <w:vAlign w:val="center"/>
          </w:tcPr>
          <w:p>
            <w:pPr>
              <w:pStyle w:val="10"/>
              <w:widowControl/>
              <w:spacing w:beforeAutospacing="0" w:afterAutospacing="0" w:line="360" w:lineRule="auto"/>
              <w:jc w:val="both"/>
              <w:rPr>
                <w:rFonts w:ascii="宋体" w:hAnsi="宋体" w:eastAsia="宋体"/>
              </w:rPr>
            </w:pPr>
            <w:r>
              <w:rPr>
                <w:rFonts w:ascii="宋体" w:hAnsi="宋体" w:eastAsia="宋体"/>
              </w:rPr>
              <w:t>投标截止时间</w:t>
            </w:r>
            <w:r>
              <w:rPr>
                <w:rFonts w:hint="eastAsia" w:ascii="宋体" w:hAnsi="宋体" w:eastAsia="宋体"/>
              </w:rPr>
              <w:t>：</w:t>
            </w:r>
            <w:r>
              <w:rPr>
                <w:rFonts w:ascii="宋体" w:hAnsi="宋体" w:eastAsia="宋体"/>
              </w:rPr>
              <w:t>202</w:t>
            </w:r>
            <w:r>
              <w:rPr>
                <w:rFonts w:hint="eastAsia" w:ascii="宋体" w:hAnsi="宋体" w:eastAsia="宋体"/>
              </w:rPr>
              <w:t>4年4月10日上午16：0</w:t>
            </w:r>
            <w:r>
              <w:rPr>
                <w:rFonts w:ascii="宋体" w:hAnsi="宋体" w:eastAsia="宋体"/>
              </w:rPr>
              <w:t>0</w:t>
            </w:r>
          </w:p>
          <w:p>
            <w:pPr>
              <w:pStyle w:val="10"/>
              <w:widowControl/>
              <w:spacing w:beforeAutospacing="0" w:afterAutospacing="0" w:line="360" w:lineRule="auto"/>
              <w:jc w:val="both"/>
              <w:rPr>
                <w:rFonts w:ascii="宋体" w:hAnsi="宋体" w:eastAsia="宋体"/>
              </w:rPr>
            </w:pPr>
            <w:r>
              <w:rPr>
                <w:rFonts w:hint="eastAsia" w:ascii="宋体" w:hAnsi="宋体" w:eastAsia="宋体"/>
              </w:rPr>
              <w:t>开标时间：</w:t>
            </w:r>
            <w:r>
              <w:rPr>
                <w:rFonts w:ascii="宋体" w:hAnsi="宋体" w:eastAsia="宋体"/>
              </w:rPr>
              <w:t>202</w:t>
            </w:r>
            <w:r>
              <w:rPr>
                <w:rFonts w:hint="eastAsia" w:ascii="宋体" w:hAnsi="宋体" w:eastAsia="宋体"/>
              </w:rPr>
              <w:t>4年4月11日上午10：00</w:t>
            </w:r>
          </w:p>
          <w:p>
            <w:pPr>
              <w:pStyle w:val="10"/>
              <w:widowControl/>
              <w:spacing w:beforeAutospacing="0" w:afterAutospacing="0" w:line="360" w:lineRule="auto"/>
              <w:jc w:val="both"/>
              <w:rPr>
                <w:rFonts w:ascii="宋体" w:hAnsi="宋体" w:eastAsia="宋体"/>
              </w:rPr>
            </w:pPr>
            <w:r>
              <w:rPr>
                <w:rFonts w:ascii="宋体" w:hAnsi="宋体" w:eastAsia="宋体"/>
              </w:rPr>
              <w:t>地点：</w:t>
            </w:r>
            <w:r>
              <w:rPr>
                <w:rFonts w:hint="eastAsia" w:ascii="宋体" w:hAnsi="宋体" w:eastAsia="宋体"/>
              </w:rPr>
              <w:t>合肥体育运动学校3</w:t>
            </w:r>
            <w:r>
              <w:rPr>
                <w:rFonts w:ascii="宋体" w:hAnsi="宋体" w:eastAsia="宋体"/>
              </w:rPr>
              <w:t>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10</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vAlign w:val="center"/>
          </w:tcPr>
          <w:p>
            <w:pPr>
              <w:pStyle w:val="10"/>
              <w:widowControl/>
              <w:spacing w:beforeAutospacing="0" w:afterAutospacing="0" w:line="360" w:lineRule="auto"/>
              <w:jc w:val="both"/>
              <w:rPr>
                <w:rFonts w:ascii="宋体" w:hAnsi="宋体" w:eastAsia="宋体"/>
                <w:color w:val="000000"/>
              </w:rPr>
            </w:pPr>
            <w:r>
              <w:rPr>
                <w:rFonts w:ascii="宋体" w:hAnsi="宋体" w:eastAsia="宋体"/>
                <w:color w:val="000000"/>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1</w:t>
            </w:r>
            <w:r>
              <w:rPr>
                <w:rFonts w:hint="eastAsia" w:ascii="宋体" w:hAnsi="宋体" w:eastAsia="宋体"/>
                <w:color w:val="000000"/>
              </w:rPr>
              <w:t>1</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采购人联系方式</w:t>
            </w:r>
          </w:p>
        </w:tc>
        <w:tc>
          <w:tcPr>
            <w:tcW w:w="5720" w:type="dxa"/>
            <w:vAlign w:val="center"/>
          </w:tcPr>
          <w:p>
            <w:pPr>
              <w:pStyle w:val="10"/>
              <w:widowControl/>
              <w:spacing w:beforeAutospacing="0" w:afterAutospacing="0" w:line="360" w:lineRule="auto"/>
              <w:jc w:val="both"/>
              <w:rPr>
                <w:rFonts w:ascii="宋体" w:hAnsi="宋体" w:eastAsia="宋体"/>
                <w:color w:val="FF0000"/>
              </w:rPr>
            </w:pPr>
            <w:r>
              <w:rPr>
                <w:rFonts w:ascii="宋体" w:hAnsi="宋体" w:eastAsia="宋体"/>
                <w:color w:val="000000"/>
              </w:rPr>
              <w:t>联系人及联系电话：</w:t>
            </w:r>
            <w:r>
              <w:rPr>
                <w:rFonts w:hint="eastAsia" w:ascii="宋体" w:hAnsi="宋体" w:eastAsia="宋体"/>
                <w:color w:val="000000"/>
              </w:rPr>
              <w:t>陈老师，</w:t>
            </w:r>
            <w:r>
              <w:rPr>
                <w:rFonts w:hint="eastAsia" w:ascii="宋体" w:hAnsi="宋体" w:eastAsia="宋体"/>
              </w:rPr>
              <w:t>65562005</w:t>
            </w:r>
          </w:p>
        </w:tc>
      </w:tr>
    </w:tbl>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spacing w:line="360" w:lineRule="auto"/>
        <w:ind w:firstLine="281" w:firstLineChars="100"/>
        <w:jc w:val="center"/>
        <w:rPr>
          <w:rFonts w:ascii="宋体" w:hAnsi="宋体" w:eastAsia="宋体" w:cs="Times New Roman"/>
          <w:sz w:val="24"/>
        </w:rPr>
      </w:pPr>
      <w:r>
        <w:rPr>
          <w:rFonts w:hint="eastAsia" w:ascii="宋体" w:hAnsi="宋体" w:eastAsia="宋体" w:cs="Arial"/>
          <w:b/>
          <w:bCs/>
          <w:color w:val="000000"/>
          <w:kern w:val="0"/>
          <w:sz w:val="28"/>
          <w:szCs w:val="28"/>
        </w:rPr>
        <w:t>第二</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采购需求</w:t>
      </w:r>
    </w:p>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1、采购需求前附表</w:t>
      </w:r>
    </w:p>
    <w:tbl>
      <w:tblPr>
        <w:tblStyle w:val="12"/>
        <w:tblW w:w="10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268"/>
        <w:gridCol w:w="7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宋体" w:eastAsia="宋体" w:cs="Arial"/>
                <w:b/>
                <w:sz w:val="24"/>
              </w:rPr>
            </w:pPr>
            <w:r>
              <w:rPr>
                <w:rFonts w:hint="eastAsia" w:ascii="宋体" w:hAnsi="宋体" w:eastAsia="宋体" w:cs="Arial"/>
                <w:b/>
                <w:sz w:val="24"/>
              </w:rPr>
              <w:t>序号</w:t>
            </w:r>
          </w:p>
        </w:tc>
        <w:tc>
          <w:tcPr>
            <w:tcW w:w="2268" w:type="dxa"/>
          </w:tcPr>
          <w:p>
            <w:pPr>
              <w:spacing w:line="360" w:lineRule="auto"/>
              <w:jc w:val="center"/>
              <w:rPr>
                <w:rFonts w:ascii="宋体" w:hAnsi="宋体" w:eastAsia="宋体" w:cs="Arial"/>
                <w:b/>
                <w:sz w:val="24"/>
              </w:rPr>
            </w:pPr>
            <w:r>
              <w:rPr>
                <w:rFonts w:hint="eastAsia" w:ascii="宋体" w:hAnsi="宋体" w:eastAsia="宋体" w:cs="Arial"/>
                <w:b/>
                <w:sz w:val="24"/>
              </w:rPr>
              <w:t>条款名称</w:t>
            </w:r>
          </w:p>
        </w:tc>
        <w:tc>
          <w:tcPr>
            <w:tcW w:w="7123" w:type="dxa"/>
          </w:tcPr>
          <w:p>
            <w:pPr>
              <w:spacing w:line="360" w:lineRule="auto"/>
              <w:jc w:val="center"/>
              <w:rPr>
                <w:rFonts w:ascii="宋体" w:hAnsi="宋体" w:eastAsia="宋体" w:cs="Arial"/>
                <w:b/>
                <w:sz w:val="24"/>
              </w:rPr>
            </w:pPr>
            <w:r>
              <w:rPr>
                <w:rFonts w:hint="eastAsia" w:ascii="宋体" w:hAnsi="宋体" w:eastAsia="宋体" w:cs="Arial"/>
                <w:b/>
                <w:sz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1</w:t>
            </w:r>
          </w:p>
        </w:tc>
        <w:tc>
          <w:tcPr>
            <w:tcW w:w="2268" w:type="dxa"/>
            <w:vAlign w:val="center"/>
          </w:tcPr>
          <w:p>
            <w:pPr>
              <w:pStyle w:val="20"/>
            </w:pPr>
            <w:r>
              <w:rPr>
                <w:rFonts w:hint="eastAsia"/>
              </w:rPr>
              <w:t>付款方式</w:t>
            </w:r>
          </w:p>
        </w:tc>
        <w:tc>
          <w:tcPr>
            <w:tcW w:w="7123" w:type="dxa"/>
            <w:vAlign w:val="center"/>
          </w:tcPr>
          <w:p>
            <w:pPr>
              <w:pStyle w:val="20"/>
            </w:pPr>
            <w:r>
              <w:rPr>
                <w:rFonts w:hint="eastAsia"/>
              </w:rPr>
              <w:t>验收合格后一次性付合同款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2</w:t>
            </w:r>
          </w:p>
        </w:tc>
        <w:tc>
          <w:tcPr>
            <w:tcW w:w="2268" w:type="dxa"/>
            <w:vAlign w:val="center"/>
          </w:tcPr>
          <w:p>
            <w:pPr>
              <w:pStyle w:val="20"/>
            </w:pPr>
            <w:r>
              <w:rPr>
                <w:rFonts w:hint="eastAsia"/>
              </w:rPr>
              <w:t>供货及安装地点</w:t>
            </w:r>
          </w:p>
        </w:tc>
        <w:tc>
          <w:tcPr>
            <w:tcW w:w="7123" w:type="dxa"/>
            <w:vAlign w:val="center"/>
          </w:tcPr>
          <w:p>
            <w:pPr>
              <w:pStyle w:val="20"/>
            </w:pPr>
            <w:r>
              <w:rPr>
                <w:rFonts w:hint="eastAsia"/>
              </w:rPr>
              <w:t>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3</w:t>
            </w:r>
          </w:p>
        </w:tc>
        <w:tc>
          <w:tcPr>
            <w:tcW w:w="2268" w:type="dxa"/>
            <w:vAlign w:val="center"/>
          </w:tcPr>
          <w:p>
            <w:pPr>
              <w:pStyle w:val="20"/>
            </w:pPr>
            <w:r>
              <w:rPr>
                <w:rFonts w:hint="eastAsia"/>
              </w:rPr>
              <w:t>供货及安装期限</w:t>
            </w:r>
          </w:p>
        </w:tc>
        <w:tc>
          <w:tcPr>
            <w:tcW w:w="7123" w:type="dxa"/>
            <w:vAlign w:val="center"/>
          </w:tcPr>
          <w:p>
            <w:pPr>
              <w:pStyle w:val="20"/>
            </w:pPr>
            <w:r>
              <w:rPr>
                <w:rFonts w:hint="eastAsia"/>
              </w:rPr>
              <w:t>合同生效后5个日历日内完成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4</w:t>
            </w:r>
          </w:p>
        </w:tc>
        <w:tc>
          <w:tcPr>
            <w:tcW w:w="2268" w:type="dxa"/>
            <w:vAlign w:val="center"/>
          </w:tcPr>
          <w:p>
            <w:pPr>
              <w:pStyle w:val="20"/>
            </w:pPr>
            <w:r>
              <w:rPr>
                <w:rFonts w:hint="eastAsia"/>
              </w:rPr>
              <w:t>免费质保期</w:t>
            </w:r>
          </w:p>
        </w:tc>
        <w:tc>
          <w:tcPr>
            <w:tcW w:w="7123" w:type="dxa"/>
            <w:vAlign w:val="center"/>
          </w:tcPr>
          <w:p>
            <w:pPr>
              <w:pStyle w:val="20"/>
            </w:pPr>
            <w:r>
              <w:rPr>
                <w:rFonts w:hint="eastAsia"/>
              </w:rPr>
              <w:t>验收合格之日起3年，货物需求表中有特殊要求的以货物需求表为准</w:t>
            </w:r>
          </w:p>
        </w:tc>
      </w:tr>
    </w:tbl>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2、货物需求</w:t>
      </w:r>
    </w:p>
    <w:tbl>
      <w:tblPr>
        <w:tblStyle w:val="12"/>
        <w:tblW w:w="10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4605"/>
        <w:gridCol w:w="702"/>
        <w:gridCol w:w="702"/>
        <w:gridCol w:w="1179"/>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spacing w:line="360" w:lineRule="auto"/>
              <w:jc w:val="center"/>
              <w:rPr>
                <w:rFonts w:ascii="宋体" w:hAnsi="宋体" w:eastAsia="宋体"/>
                <w:b/>
                <w:sz w:val="24"/>
              </w:rPr>
            </w:pPr>
            <w:r>
              <w:rPr>
                <w:rFonts w:hint="eastAsia" w:ascii="宋体" w:hAnsi="宋体" w:eastAsia="宋体" w:cs="Arial"/>
                <w:b/>
                <w:sz w:val="24"/>
              </w:rPr>
              <w:t>序号</w:t>
            </w:r>
          </w:p>
        </w:tc>
        <w:tc>
          <w:tcPr>
            <w:tcW w:w="1701" w:type="dxa"/>
            <w:vAlign w:val="center"/>
          </w:tcPr>
          <w:p>
            <w:pPr>
              <w:spacing w:line="360" w:lineRule="auto"/>
              <w:jc w:val="center"/>
              <w:rPr>
                <w:rFonts w:ascii="宋体" w:hAnsi="宋体" w:eastAsia="宋体" w:cs="Arial"/>
                <w:b/>
                <w:sz w:val="24"/>
              </w:rPr>
            </w:pPr>
            <w:r>
              <w:rPr>
                <w:rFonts w:hint="eastAsia" w:ascii="宋体" w:hAnsi="宋体" w:eastAsia="宋体" w:cs="Arial"/>
                <w:b/>
                <w:sz w:val="24"/>
              </w:rPr>
              <w:t>货物名称</w:t>
            </w:r>
          </w:p>
        </w:tc>
        <w:tc>
          <w:tcPr>
            <w:tcW w:w="4605" w:type="dxa"/>
            <w:vAlign w:val="center"/>
          </w:tcPr>
          <w:p>
            <w:pPr>
              <w:spacing w:line="360" w:lineRule="auto"/>
              <w:ind w:firstLine="241" w:firstLineChars="100"/>
              <w:jc w:val="center"/>
              <w:rPr>
                <w:rFonts w:ascii="宋体" w:hAnsi="宋体" w:eastAsia="宋体" w:cs="Arial"/>
                <w:b/>
                <w:sz w:val="24"/>
              </w:rPr>
            </w:pPr>
            <w:r>
              <w:rPr>
                <w:rFonts w:hint="eastAsia" w:ascii="宋体" w:hAnsi="宋体" w:eastAsia="宋体" w:cs="Arial"/>
                <w:b/>
                <w:sz w:val="24"/>
              </w:rPr>
              <w:t>技术参数</w:t>
            </w:r>
          </w:p>
        </w:tc>
        <w:tc>
          <w:tcPr>
            <w:tcW w:w="702" w:type="dxa"/>
            <w:vAlign w:val="center"/>
          </w:tcPr>
          <w:p>
            <w:pPr>
              <w:spacing w:line="360" w:lineRule="auto"/>
              <w:jc w:val="center"/>
              <w:rPr>
                <w:rFonts w:ascii="宋体" w:hAnsi="宋体" w:eastAsia="宋体" w:cs="Times New Roman"/>
                <w:b/>
                <w:sz w:val="24"/>
              </w:rPr>
            </w:pPr>
            <w:r>
              <w:rPr>
                <w:rFonts w:hint="eastAsia" w:ascii="宋体" w:hAnsi="宋体" w:eastAsia="宋体" w:cs="Arial"/>
                <w:b/>
                <w:sz w:val="24"/>
              </w:rPr>
              <w:t>数量</w:t>
            </w:r>
          </w:p>
        </w:tc>
        <w:tc>
          <w:tcPr>
            <w:tcW w:w="702" w:type="dxa"/>
            <w:vAlign w:val="center"/>
          </w:tcPr>
          <w:p>
            <w:pPr>
              <w:spacing w:line="360" w:lineRule="auto"/>
              <w:jc w:val="center"/>
              <w:rPr>
                <w:rFonts w:ascii="宋体" w:hAnsi="宋体" w:eastAsia="宋体" w:cs="Arial"/>
                <w:b/>
                <w:sz w:val="24"/>
              </w:rPr>
            </w:pPr>
            <w:r>
              <w:rPr>
                <w:rFonts w:hint="eastAsia" w:ascii="宋体" w:hAnsi="宋体" w:eastAsia="宋体" w:cs="Arial"/>
                <w:b/>
                <w:sz w:val="24"/>
              </w:rPr>
              <w:t>单位</w:t>
            </w:r>
          </w:p>
        </w:tc>
        <w:tc>
          <w:tcPr>
            <w:tcW w:w="1179" w:type="dxa"/>
            <w:vAlign w:val="center"/>
          </w:tcPr>
          <w:p>
            <w:pPr>
              <w:spacing w:line="360" w:lineRule="auto"/>
              <w:jc w:val="center"/>
              <w:rPr>
                <w:rFonts w:ascii="宋体" w:hAnsi="宋体" w:eastAsia="宋体" w:cs="Arial"/>
                <w:b/>
                <w:sz w:val="24"/>
              </w:rPr>
            </w:pPr>
            <w:r>
              <w:rPr>
                <w:rFonts w:hint="eastAsia" w:ascii="宋体" w:hAnsi="宋体" w:eastAsia="宋体" w:cs="Arial"/>
                <w:b/>
                <w:sz w:val="24"/>
              </w:rPr>
              <w:t>控制单价（元）</w:t>
            </w:r>
          </w:p>
        </w:tc>
        <w:tc>
          <w:tcPr>
            <w:tcW w:w="895" w:type="dxa"/>
            <w:vAlign w:val="center"/>
          </w:tcPr>
          <w:p>
            <w:pPr>
              <w:spacing w:line="360" w:lineRule="auto"/>
              <w:jc w:val="center"/>
              <w:rPr>
                <w:rFonts w:ascii="宋体" w:hAnsi="宋体" w:eastAsia="宋体" w:cs="Arial"/>
                <w:b/>
                <w:sz w:val="24"/>
              </w:rPr>
            </w:pPr>
            <w:r>
              <w:rPr>
                <w:rFonts w:hint="eastAsia" w:ascii="宋体" w:hAnsi="宋体" w:eastAsia="宋体" w:cs="Arial"/>
                <w:b/>
                <w:sz w:val="24"/>
              </w:rPr>
              <w:t>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10"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1</w:t>
            </w:r>
          </w:p>
        </w:tc>
        <w:tc>
          <w:tcPr>
            <w:tcW w:w="1701"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文件柜</w:t>
            </w:r>
          </w:p>
        </w:tc>
        <w:tc>
          <w:tcPr>
            <w:tcW w:w="4605" w:type="dxa"/>
            <w:vAlign w:val="center"/>
          </w:tcPr>
          <w:p>
            <w:pPr>
              <w:spacing w:line="360" w:lineRule="auto"/>
              <w:jc w:val="left"/>
              <w:rPr>
                <w:rFonts w:ascii="宋体" w:hAnsi="宋体" w:eastAsia="宋体" w:cs="宋体"/>
                <w:sz w:val="24"/>
              </w:rPr>
            </w:pPr>
            <w:r>
              <w:rPr>
                <w:rFonts w:hint="eastAsia" w:ascii="宋体" w:hAnsi="宋体" w:eastAsia="宋体" w:cs="宋体"/>
                <w:sz w:val="24"/>
              </w:rPr>
              <w:t>规格：800*400*2000mm</w:t>
            </w:r>
          </w:p>
          <w:p>
            <w:pPr>
              <w:spacing w:line="360" w:lineRule="auto"/>
              <w:jc w:val="left"/>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 xml:space="preserve">基材采用 </w:t>
            </w:r>
            <w:r>
              <w:rPr>
                <w:rFonts w:hint="eastAsia" w:ascii="宋体" w:hAnsi="宋体" w:eastAsia="宋体" w:cs="宋体"/>
                <w:sz w:val="24"/>
              </w:rPr>
              <w:t>E0 级中密度纤维板</w:t>
            </w:r>
            <w:r>
              <w:rPr>
                <w:rFonts w:ascii="宋体" w:hAnsi="宋体" w:eastAsia="宋体" w:cs="宋体"/>
                <w:sz w:val="24"/>
              </w:rPr>
              <w:t>，经过耐酸碱、防虫、防腐处理， 抗弯力强，不易变形,各种物理、化学性能指标均符合相关标准。</w:t>
            </w:r>
          </w:p>
          <w:p>
            <w:pPr>
              <w:numPr>
                <w:ilvl w:val="0"/>
                <w:numId w:val="1"/>
              </w:numPr>
              <w:spacing w:line="360" w:lineRule="auto"/>
              <w:jc w:val="left"/>
              <w:rPr>
                <w:rFonts w:ascii="宋体" w:hAnsi="宋体" w:eastAsia="宋体" w:cs="宋体"/>
                <w:sz w:val="24"/>
              </w:rPr>
            </w:pPr>
            <w:r>
              <w:rPr>
                <w:rFonts w:ascii="宋体" w:hAnsi="宋体" w:eastAsia="宋体" w:cs="宋体"/>
                <w:sz w:val="24"/>
              </w:rPr>
              <w:t>贴面：天然胡桃木皮贴面，木皮厚度≥0.8mm，木皮宽度≥200mm， 纹理清晰、色泽一致、美观大方。所有外截面为厚度 5mm 的实木封 边，整体颜色一致，无色差。</w:t>
            </w:r>
          </w:p>
          <w:p>
            <w:pPr>
              <w:numPr>
                <w:ilvl w:val="0"/>
                <w:numId w:val="1"/>
              </w:numPr>
              <w:spacing w:line="360" w:lineRule="auto"/>
              <w:jc w:val="left"/>
              <w:rPr>
                <w:rFonts w:ascii="宋体" w:hAnsi="宋体" w:eastAsia="宋体" w:cs="宋体"/>
                <w:sz w:val="24"/>
              </w:rPr>
            </w:pPr>
            <w:r>
              <w:rPr>
                <w:rFonts w:ascii="宋体" w:hAnsi="宋体" w:eastAsia="宋体" w:cs="宋体"/>
                <w:sz w:val="24"/>
              </w:rPr>
              <w:t>油漆：底、面漆均采用环保水性漆，经过五底三面工艺，漆膜硬度≥2H，透明度高，附着力强，色泽美观，不变色，光滑耐磨，手感好。</w:t>
            </w:r>
          </w:p>
          <w:p>
            <w:pPr>
              <w:numPr>
                <w:ilvl w:val="0"/>
                <w:numId w:val="1"/>
              </w:numPr>
              <w:spacing w:line="360" w:lineRule="auto"/>
              <w:jc w:val="left"/>
              <w:rPr>
                <w:rFonts w:ascii="宋体" w:hAnsi="宋体" w:eastAsia="宋体"/>
                <w:bCs/>
                <w:sz w:val="24"/>
              </w:rPr>
            </w:pPr>
            <w:r>
              <w:rPr>
                <w:rFonts w:ascii="宋体" w:hAnsi="宋体" w:eastAsia="宋体" w:cs="宋体"/>
                <w:sz w:val="24"/>
              </w:rPr>
              <w:t>配件：</w:t>
            </w:r>
            <w:r>
              <w:rPr>
                <w:rFonts w:hint="eastAsia" w:ascii="宋体" w:hAnsi="宋体" w:eastAsia="宋体" w:cs="宋体"/>
                <w:sz w:val="24"/>
              </w:rPr>
              <w:t>优质</w:t>
            </w:r>
            <w:r>
              <w:rPr>
                <w:rFonts w:ascii="宋体" w:hAnsi="宋体" w:eastAsia="宋体" w:cs="宋体"/>
                <w:sz w:val="24"/>
              </w:rPr>
              <w:t>五金配件。</w:t>
            </w:r>
          </w:p>
          <w:p>
            <w:pPr>
              <w:adjustRightInd w:val="0"/>
              <w:snapToGrid w:val="0"/>
              <w:spacing w:line="360" w:lineRule="auto"/>
              <w:ind w:right="-11"/>
              <w:jc w:val="left"/>
              <w:rPr>
                <w:rFonts w:ascii="宋体" w:hAnsi="宋体" w:eastAsia="宋体"/>
                <w:sz w:val="24"/>
              </w:rPr>
            </w:pPr>
            <w:r>
              <w:rPr>
                <w:rFonts w:hint="eastAsia" w:ascii="宋体" w:hAnsi="宋体" w:eastAsia="宋体" w:cs="宋体"/>
                <w:sz w:val="24"/>
              </w:rPr>
              <w:t>■</w:t>
            </w:r>
            <w:r>
              <w:rPr>
                <w:rFonts w:hint="eastAsia" w:ascii="宋体" w:hAnsi="宋体" w:eastAsia="宋体" w:cs="宋体"/>
                <w:b/>
                <w:bCs/>
                <w:sz w:val="24"/>
              </w:rPr>
              <w:t>投标文件中</w:t>
            </w:r>
            <w:r>
              <w:rPr>
                <w:rFonts w:ascii="宋体" w:hAnsi="宋体" w:eastAsia="宋体" w:cs="宋体"/>
                <w:b/>
                <w:bCs/>
                <w:sz w:val="24"/>
              </w:rPr>
              <w:t>第三方有权机构出具的带有 CMA 标识的</w:t>
            </w:r>
            <w:r>
              <w:rPr>
                <w:rFonts w:hint="eastAsia" w:ascii="宋体" w:hAnsi="宋体" w:eastAsia="宋体" w:cs="宋体"/>
                <w:b/>
                <w:bCs/>
                <w:sz w:val="24"/>
              </w:rPr>
              <w:t>文件柜合格</w:t>
            </w:r>
            <w:r>
              <w:rPr>
                <w:rFonts w:ascii="宋体" w:hAnsi="宋体" w:eastAsia="宋体" w:cs="宋体"/>
                <w:b/>
                <w:bCs/>
                <w:sz w:val="24"/>
              </w:rPr>
              <w:t>检测报告</w:t>
            </w:r>
            <w:r>
              <w:rPr>
                <w:rFonts w:hint="eastAsia" w:ascii="宋体" w:hAnsi="宋体" w:eastAsia="宋体" w:cs="宋体"/>
                <w:b/>
                <w:bCs/>
                <w:sz w:val="24"/>
              </w:rPr>
              <w:t>扫描件。</w:t>
            </w:r>
          </w:p>
        </w:tc>
        <w:tc>
          <w:tcPr>
            <w:tcW w:w="702"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4</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组</w:t>
            </w:r>
          </w:p>
        </w:tc>
        <w:tc>
          <w:tcPr>
            <w:tcW w:w="1179"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1200</w:t>
            </w:r>
          </w:p>
        </w:tc>
        <w:tc>
          <w:tcPr>
            <w:tcW w:w="895" w:type="dxa"/>
            <w:vAlign w:val="center"/>
          </w:tcPr>
          <w:p>
            <w:pPr>
              <w:adjustRightInd w:val="0"/>
              <w:snapToGrid w:val="0"/>
              <w:spacing w:line="360" w:lineRule="auto"/>
              <w:ind w:right="-11"/>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2</w:t>
            </w:r>
          </w:p>
        </w:tc>
        <w:tc>
          <w:tcPr>
            <w:tcW w:w="1701"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cs="宋体"/>
                <w:color w:val="000000"/>
                <w:kern w:val="0"/>
                <w:sz w:val="24"/>
                <w:lang w:bidi="ar"/>
              </w:rPr>
              <w:t>保密柜</w:t>
            </w:r>
          </w:p>
        </w:tc>
        <w:tc>
          <w:tcPr>
            <w:tcW w:w="4605" w:type="dxa"/>
            <w:vAlign w:val="center"/>
          </w:tcPr>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规格：900*400*1800mm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颜色：图色或业主指定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1.材质：0.8mm 冷轧钢板，层板厚 1.0mm，经冲压、折弯、焊接、打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磨，表面经过全自动酸洗磷化设备处理，全自动数控激光切割机设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备切割和机器人焊接制作，环氧树脂高静电粉末喷涂，保证柜体各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面板面平整，无毛刺凹坑，放置平稳，焊接处表面波纹应均匀，无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脱焊、虚焊、焊穿。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2、表面处理：采用塑粉静电喷涂，事前更经清洗，除油、磷化等七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个前置处理程序确保质量完美，金属表面耐腐蚀乙酸盐雾连续喷雾 </w:t>
            </w:r>
          </w:p>
          <w:p>
            <w:pPr>
              <w:adjustRightInd w:val="0"/>
              <w:snapToGrid w:val="0"/>
              <w:spacing w:line="360" w:lineRule="auto"/>
              <w:ind w:right="-11"/>
              <w:jc w:val="left"/>
              <w:rPr>
                <w:rFonts w:ascii="宋体" w:hAnsi="宋体" w:eastAsia="宋体"/>
                <w:sz w:val="24"/>
              </w:rPr>
            </w:pPr>
            <w:r>
              <w:rPr>
                <w:rFonts w:hint="eastAsia" w:ascii="宋体" w:hAnsi="宋体" w:eastAsia="宋体" w:cs="宋体"/>
                <w:color w:val="000000"/>
                <w:kern w:val="0"/>
                <w:sz w:val="24"/>
                <w:lang w:bidi="ar"/>
              </w:rPr>
              <w:t>≥100 小时，镀层本身的耐腐蚀等级≥10 级。</w:t>
            </w:r>
          </w:p>
        </w:tc>
        <w:tc>
          <w:tcPr>
            <w:tcW w:w="702"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3</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组</w:t>
            </w:r>
          </w:p>
        </w:tc>
        <w:tc>
          <w:tcPr>
            <w:tcW w:w="1179"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1600</w:t>
            </w:r>
          </w:p>
        </w:tc>
        <w:tc>
          <w:tcPr>
            <w:tcW w:w="895" w:type="dxa"/>
            <w:vAlign w:val="center"/>
          </w:tcPr>
          <w:p>
            <w:pPr>
              <w:adjustRightInd w:val="0"/>
              <w:snapToGrid w:val="0"/>
              <w:spacing w:line="360" w:lineRule="auto"/>
              <w:ind w:right="-11"/>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3</w:t>
            </w:r>
          </w:p>
        </w:tc>
        <w:tc>
          <w:tcPr>
            <w:tcW w:w="1701"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cs="宋体"/>
                <w:color w:val="000000"/>
                <w:kern w:val="0"/>
                <w:sz w:val="24"/>
                <w:lang w:bidi="ar"/>
              </w:rPr>
              <w:t>办公椅</w:t>
            </w:r>
          </w:p>
        </w:tc>
        <w:tc>
          <w:tcPr>
            <w:tcW w:w="4605" w:type="dxa"/>
            <w:vAlign w:val="center"/>
          </w:tcPr>
          <w:p>
            <w:pPr>
              <w:spacing w:line="360" w:lineRule="auto"/>
              <w:jc w:val="left"/>
              <w:rPr>
                <w:rFonts w:ascii="宋体" w:hAnsi="宋体" w:eastAsia="宋体" w:cs="宋体"/>
                <w:sz w:val="24"/>
              </w:rPr>
            </w:pPr>
            <w:r>
              <w:rPr>
                <w:rFonts w:ascii="宋体" w:hAnsi="宋体" w:eastAsia="宋体" w:cs="宋体"/>
                <w:sz w:val="24"/>
              </w:rPr>
              <w:t xml:space="preserve">规格：标准 </w:t>
            </w:r>
          </w:p>
          <w:p>
            <w:pPr>
              <w:spacing w:line="360" w:lineRule="auto"/>
              <w:jc w:val="left"/>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 xml:space="preserve">面料：采用西皮，厚度≥1.5mm，皮质柔软而富于韧性，皮面光 泽度好、透气性强、耐磨，触感舒适； </w:t>
            </w:r>
          </w:p>
          <w:p>
            <w:pPr>
              <w:spacing w:line="360" w:lineRule="auto"/>
              <w:jc w:val="left"/>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 xml:space="preserve">阻燃海绵：高密度回弹海绵，理化性能符合国家现行标准，具有 透气性强，软硬适中，长久使用不变形，不塌陷，不老化及对人体无害等优势； </w:t>
            </w:r>
          </w:p>
          <w:p>
            <w:pPr>
              <w:spacing w:line="360" w:lineRule="auto"/>
              <w:jc w:val="left"/>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 xml:space="preserve">框架：采用橡胶木，经烘干、防虫、防腐等工艺处理，结合部位 无松动，无腐朽、无裂缝、无树节、无虫蚀，木材表面光滑，牢固 且使用寿命长，承重性强； </w:t>
            </w:r>
          </w:p>
          <w:p>
            <w:pPr>
              <w:spacing w:line="360" w:lineRule="auto"/>
              <w:jc w:val="left"/>
              <w:rPr>
                <w:rFonts w:ascii="宋体" w:hAnsi="宋体" w:eastAsia="宋体" w:cs="宋体"/>
                <w:sz w:val="24"/>
              </w:rPr>
            </w:pPr>
            <w:r>
              <w:rPr>
                <w:rFonts w:ascii="宋体" w:hAnsi="宋体" w:eastAsia="宋体" w:cs="宋体"/>
                <w:sz w:val="24"/>
              </w:rPr>
              <w:t>4、粘胶：选用环保水基型胶粘剂，符合国家环保要求。</w:t>
            </w:r>
          </w:p>
          <w:p>
            <w:pPr>
              <w:adjustRightInd w:val="0"/>
              <w:snapToGrid w:val="0"/>
              <w:spacing w:line="360" w:lineRule="auto"/>
              <w:ind w:right="-11"/>
              <w:jc w:val="left"/>
              <w:rPr>
                <w:rFonts w:ascii="宋体" w:hAnsi="宋体" w:eastAsia="宋体"/>
                <w:sz w:val="24"/>
              </w:rPr>
            </w:pPr>
            <w:r>
              <w:rPr>
                <w:rFonts w:hint="eastAsia" w:ascii="宋体" w:hAnsi="宋体" w:eastAsia="宋体" w:cs="宋体"/>
                <w:sz w:val="24"/>
              </w:rPr>
              <w:t>■</w:t>
            </w:r>
            <w:r>
              <w:rPr>
                <w:rFonts w:hint="eastAsia" w:ascii="宋体" w:hAnsi="宋体" w:eastAsia="宋体" w:cs="宋体"/>
                <w:b/>
                <w:bCs/>
                <w:sz w:val="24"/>
              </w:rPr>
              <w:t>投标文件中</w:t>
            </w:r>
            <w:r>
              <w:rPr>
                <w:rFonts w:ascii="宋体" w:hAnsi="宋体" w:eastAsia="宋体" w:cs="宋体"/>
                <w:b/>
                <w:bCs/>
                <w:sz w:val="24"/>
              </w:rPr>
              <w:t>第三方有权机构出具的带有 CMA 标识的</w:t>
            </w:r>
            <w:r>
              <w:rPr>
                <w:rFonts w:hint="eastAsia" w:ascii="宋体" w:hAnsi="宋体" w:eastAsia="宋体" w:cs="宋体"/>
                <w:b/>
                <w:bCs/>
                <w:sz w:val="24"/>
              </w:rPr>
              <w:t>办公椅合格</w:t>
            </w:r>
            <w:r>
              <w:rPr>
                <w:rFonts w:ascii="宋体" w:hAnsi="宋体" w:eastAsia="宋体" w:cs="宋体"/>
                <w:b/>
                <w:bCs/>
                <w:sz w:val="24"/>
              </w:rPr>
              <w:t>检测报告</w:t>
            </w:r>
            <w:r>
              <w:rPr>
                <w:rFonts w:hint="eastAsia" w:ascii="宋体" w:hAnsi="宋体" w:eastAsia="宋体" w:cs="宋体"/>
                <w:b/>
                <w:bCs/>
                <w:sz w:val="24"/>
              </w:rPr>
              <w:t>扫描件。</w:t>
            </w:r>
          </w:p>
        </w:tc>
        <w:tc>
          <w:tcPr>
            <w:tcW w:w="702"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20</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把</w:t>
            </w:r>
          </w:p>
        </w:tc>
        <w:tc>
          <w:tcPr>
            <w:tcW w:w="1179"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500</w:t>
            </w:r>
          </w:p>
        </w:tc>
        <w:tc>
          <w:tcPr>
            <w:tcW w:w="895" w:type="dxa"/>
            <w:vAlign w:val="center"/>
          </w:tcPr>
          <w:p>
            <w:pPr>
              <w:adjustRightInd w:val="0"/>
              <w:snapToGrid w:val="0"/>
              <w:spacing w:line="360" w:lineRule="auto"/>
              <w:ind w:right="-11"/>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4</w:t>
            </w:r>
          </w:p>
        </w:tc>
        <w:tc>
          <w:tcPr>
            <w:tcW w:w="1701"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会议桌</w:t>
            </w:r>
          </w:p>
        </w:tc>
        <w:tc>
          <w:tcPr>
            <w:tcW w:w="4605" w:type="dxa"/>
            <w:vAlign w:val="center"/>
          </w:tcPr>
          <w:p>
            <w:pPr>
              <w:spacing w:line="360" w:lineRule="auto"/>
              <w:jc w:val="left"/>
              <w:rPr>
                <w:rFonts w:ascii="宋体" w:hAnsi="宋体" w:eastAsia="宋体" w:cs="宋体"/>
                <w:sz w:val="24"/>
              </w:rPr>
            </w:pPr>
            <w:r>
              <w:rPr>
                <w:rFonts w:ascii="宋体" w:hAnsi="宋体" w:eastAsia="宋体" w:cs="宋体"/>
                <w:sz w:val="24"/>
              </w:rPr>
              <w:t>规格：</w:t>
            </w:r>
            <w:r>
              <w:rPr>
                <w:rFonts w:hint="eastAsia" w:ascii="宋体" w:hAnsi="宋体" w:eastAsia="宋体" w:cs="宋体"/>
                <w:sz w:val="24"/>
              </w:rPr>
              <w:t>1800*420*760mm</w:t>
            </w:r>
          </w:p>
          <w:p>
            <w:pPr>
              <w:spacing w:line="360" w:lineRule="auto"/>
              <w:jc w:val="left"/>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 xml:space="preserve">基材采用 </w:t>
            </w:r>
            <w:r>
              <w:rPr>
                <w:rFonts w:hint="eastAsia" w:ascii="宋体" w:hAnsi="宋体" w:eastAsia="宋体" w:cs="宋体"/>
                <w:sz w:val="24"/>
              </w:rPr>
              <w:t>E0 级中密度纤维板</w:t>
            </w:r>
            <w:r>
              <w:rPr>
                <w:rFonts w:ascii="宋体" w:hAnsi="宋体" w:eastAsia="宋体" w:cs="宋体"/>
                <w:sz w:val="24"/>
              </w:rPr>
              <w:t>，经过耐酸碱、防虫、防腐处理， 抗弯力强，不易变形,各种物理、化学性能指标均符合相关标准。</w:t>
            </w:r>
          </w:p>
          <w:p>
            <w:pPr>
              <w:spacing w:line="360" w:lineRule="auto"/>
              <w:jc w:val="left"/>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贴面：天然胡桃木皮贴面，木皮厚度≥0.8mm，木皮宽度≥200mm， 纹理清晰、色泽一致、美观大方。所有外截面为厚度 5mm 的实木封 边，整体颜色一致，无色差。</w:t>
            </w:r>
          </w:p>
          <w:p>
            <w:pPr>
              <w:spacing w:line="360" w:lineRule="auto"/>
              <w:jc w:val="left"/>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油漆：底、面漆均采用环保水性漆，经过五底三面工艺，漆膜硬度≥2H，透明度高，附着力强，色泽美观，不变色，光滑耐磨，手感好。</w:t>
            </w:r>
          </w:p>
          <w:p>
            <w:pPr>
              <w:spacing w:line="360" w:lineRule="auto"/>
              <w:jc w:val="left"/>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配件：</w:t>
            </w:r>
            <w:r>
              <w:rPr>
                <w:rFonts w:hint="eastAsia" w:ascii="宋体" w:hAnsi="宋体" w:eastAsia="宋体" w:cs="宋体"/>
                <w:sz w:val="24"/>
              </w:rPr>
              <w:t>优质</w:t>
            </w:r>
            <w:r>
              <w:rPr>
                <w:rFonts w:ascii="宋体" w:hAnsi="宋体" w:eastAsia="宋体" w:cs="宋体"/>
                <w:sz w:val="24"/>
              </w:rPr>
              <w:t>五金配件。</w:t>
            </w:r>
          </w:p>
          <w:p>
            <w:pPr>
              <w:adjustRightInd w:val="0"/>
              <w:snapToGrid w:val="0"/>
              <w:spacing w:line="360" w:lineRule="auto"/>
              <w:ind w:right="-11"/>
              <w:jc w:val="left"/>
              <w:rPr>
                <w:rFonts w:ascii="宋体" w:hAnsi="宋体" w:eastAsia="宋体"/>
                <w:sz w:val="24"/>
              </w:rPr>
            </w:pPr>
            <w:r>
              <w:rPr>
                <w:rFonts w:hint="eastAsia" w:ascii="宋体" w:hAnsi="宋体" w:eastAsia="宋体" w:cs="宋体"/>
                <w:sz w:val="24"/>
              </w:rPr>
              <w:t>■</w:t>
            </w:r>
            <w:r>
              <w:rPr>
                <w:rFonts w:hint="eastAsia" w:ascii="宋体" w:hAnsi="宋体" w:eastAsia="宋体" w:cs="宋体"/>
                <w:b/>
                <w:bCs/>
                <w:sz w:val="24"/>
              </w:rPr>
              <w:t>投标文件中</w:t>
            </w:r>
            <w:r>
              <w:rPr>
                <w:rFonts w:ascii="宋体" w:hAnsi="宋体" w:eastAsia="宋体" w:cs="宋体"/>
                <w:b/>
                <w:bCs/>
                <w:sz w:val="24"/>
              </w:rPr>
              <w:t>第三方有权机构出具的带有 CMA 标识的</w:t>
            </w:r>
            <w:r>
              <w:rPr>
                <w:rFonts w:hint="eastAsia" w:ascii="宋体" w:hAnsi="宋体" w:eastAsia="宋体" w:cs="宋体"/>
                <w:b/>
                <w:bCs/>
                <w:sz w:val="24"/>
              </w:rPr>
              <w:t>会议桌合格</w:t>
            </w:r>
            <w:r>
              <w:rPr>
                <w:rFonts w:ascii="宋体" w:hAnsi="宋体" w:eastAsia="宋体" w:cs="宋体"/>
                <w:b/>
                <w:bCs/>
                <w:sz w:val="24"/>
              </w:rPr>
              <w:t>检测报告</w:t>
            </w:r>
            <w:r>
              <w:rPr>
                <w:rFonts w:hint="eastAsia" w:ascii="宋体" w:hAnsi="宋体" w:eastAsia="宋体" w:cs="宋体"/>
                <w:b/>
                <w:bCs/>
                <w:sz w:val="24"/>
              </w:rPr>
              <w:t>扫描件。</w:t>
            </w:r>
          </w:p>
        </w:tc>
        <w:tc>
          <w:tcPr>
            <w:tcW w:w="702"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10</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张</w:t>
            </w:r>
          </w:p>
        </w:tc>
        <w:tc>
          <w:tcPr>
            <w:tcW w:w="1179" w:type="dxa"/>
            <w:vAlign w:val="center"/>
          </w:tcPr>
          <w:p>
            <w:pPr>
              <w:adjustRightInd w:val="0"/>
              <w:snapToGrid w:val="0"/>
              <w:spacing w:line="360" w:lineRule="auto"/>
              <w:ind w:right="-11"/>
              <w:jc w:val="center"/>
              <w:rPr>
                <w:rFonts w:ascii="宋体" w:hAnsi="宋体" w:eastAsia="宋体"/>
                <w:sz w:val="24"/>
              </w:rPr>
            </w:pPr>
            <w:r>
              <w:rPr>
                <w:rFonts w:ascii="宋体" w:hAnsi="宋体" w:eastAsia="宋体"/>
                <w:sz w:val="24"/>
              </w:rPr>
              <w:t>600</w:t>
            </w:r>
          </w:p>
        </w:tc>
        <w:tc>
          <w:tcPr>
            <w:tcW w:w="895" w:type="dxa"/>
            <w:vAlign w:val="center"/>
          </w:tcPr>
          <w:p>
            <w:pPr>
              <w:adjustRightInd w:val="0"/>
              <w:snapToGrid w:val="0"/>
              <w:spacing w:line="360" w:lineRule="auto"/>
              <w:ind w:right="-11"/>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5</w:t>
            </w:r>
          </w:p>
        </w:tc>
        <w:tc>
          <w:tcPr>
            <w:tcW w:w="1701"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cs="宋体"/>
                <w:color w:val="000000"/>
                <w:kern w:val="0"/>
                <w:sz w:val="24"/>
                <w:lang w:bidi="ar"/>
              </w:rPr>
              <w:t>办公桌</w:t>
            </w:r>
          </w:p>
        </w:tc>
        <w:tc>
          <w:tcPr>
            <w:tcW w:w="4605" w:type="dxa"/>
            <w:vAlign w:val="center"/>
          </w:tcPr>
          <w:p>
            <w:pPr>
              <w:spacing w:line="360" w:lineRule="auto"/>
              <w:jc w:val="left"/>
              <w:rPr>
                <w:rFonts w:ascii="宋体" w:hAnsi="宋体" w:eastAsia="宋体" w:cs="宋体"/>
                <w:sz w:val="24"/>
              </w:rPr>
            </w:pPr>
            <w:r>
              <w:rPr>
                <w:rFonts w:ascii="宋体" w:hAnsi="宋体" w:eastAsia="宋体" w:cs="宋体"/>
                <w:sz w:val="24"/>
              </w:rPr>
              <w:t>规格：</w:t>
            </w:r>
            <w:r>
              <w:rPr>
                <w:rFonts w:hint="eastAsia" w:ascii="宋体" w:hAnsi="宋体" w:eastAsia="宋体" w:cs="宋体"/>
                <w:sz w:val="24"/>
              </w:rPr>
              <w:t>1600*800*760mm</w:t>
            </w:r>
          </w:p>
          <w:p>
            <w:pPr>
              <w:spacing w:line="360" w:lineRule="auto"/>
              <w:jc w:val="left"/>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 xml:space="preserve">基材采用 </w:t>
            </w:r>
            <w:r>
              <w:rPr>
                <w:rFonts w:hint="eastAsia" w:ascii="宋体" w:hAnsi="宋体" w:eastAsia="宋体" w:cs="宋体"/>
                <w:sz w:val="24"/>
              </w:rPr>
              <w:t>E0 级中密度纤维板</w:t>
            </w:r>
            <w:r>
              <w:rPr>
                <w:rFonts w:ascii="宋体" w:hAnsi="宋体" w:eastAsia="宋体" w:cs="宋体"/>
                <w:sz w:val="24"/>
              </w:rPr>
              <w:t>，经过耐酸碱、防虫、防腐处理， 抗弯力强，不易变形,各种物理、化学性能指标均符合相关标准。</w:t>
            </w:r>
          </w:p>
          <w:p>
            <w:pPr>
              <w:spacing w:line="360" w:lineRule="auto"/>
              <w:jc w:val="left"/>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贴面：天然胡桃木皮贴面，木皮厚度≥0.8mm，木皮宽度≥200mm， 纹理清晰、色泽一致、美观大方。所有外截面为厚度 5mm 的实木封 边，整体颜色一致，无色差。</w:t>
            </w:r>
          </w:p>
          <w:p>
            <w:pPr>
              <w:spacing w:line="360" w:lineRule="auto"/>
              <w:jc w:val="left"/>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油漆：底、面漆均采用环保水性漆，经过五底三面工艺，漆膜硬度≥2H，透明度高，附着力强，色泽美观，不变色，光滑耐磨，手感好。</w:t>
            </w:r>
          </w:p>
          <w:p>
            <w:pPr>
              <w:spacing w:line="360" w:lineRule="auto"/>
              <w:jc w:val="left"/>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配件：</w:t>
            </w:r>
            <w:r>
              <w:rPr>
                <w:rFonts w:hint="eastAsia" w:ascii="宋体" w:hAnsi="宋体" w:eastAsia="宋体" w:cs="宋体"/>
                <w:sz w:val="24"/>
              </w:rPr>
              <w:t>优质</w:t>
            </w:r>
            <w:r>
              <w:rPr>
                <w:rFonts w:ascii="宋体" w:hAnsi="宋体" w:eastAsia="宋体" w:cs="宋体"/>
                <w:sz w:val="24"/>
              </w:rPr>
              <w:t>五金配件。</w:t>
            </w:r>
          </w:p>
          <w:p>
            <w:pPr>
              <w:spacing w:line="360" w:lineRule="auto"/>
              <w:jc w:val="left"/>
              <w:rPr>
                <w:rFonts w:ascii="宋体" w:hAnsi="宋体" w:eastAsia="宋体" w:cs="宋体"/>
                <w:sz w:val="24"/>
              </w:rPr>
            </w:pPr>
            <w:r>
              <w:rPr>
                <w:rFonts w:hint="eastAsia" w:ascii="宋体" w:hAnsi="宋体" w:eastAsia="宋体" w:cs="宋体"/>
                <w:sz w:val="24"/>
              </w:rPr>
              <w:t>■</w:t>
            </w:r>
            <w:r>
              <w:rPr>
                <w:rFonts w:hint="eastAsia" w:ascii="宋体" w:hAnsi="宋体" w:eastAsia="宋体" w:cs="宋体"/>
                <w:b/>
                <w:bCs/>
                <w:sz w:val="24"/>
              </w:rPr>
              <w:t>投标文件中</w:t>
            </w:r>
            <w:r>
              <w:rPr>
                <w:rFonts w:ascii="宋体" w:hAnsi="宋体" w:eastAsia="宋体" w:cs="宋体"/>
                <w:b/>
                <w:bCs/>
                <w:sz w:val="24"/>
              </w:rPr>
              <w:t>第三方有权机构出具的带有 CMA 标识的</w:t>
            </w:r>
            <w:r>
              <w:rPr>
                <w:rFonts w:hint="eastAsia" w:ascii="宋体" w:hAnsi="宋体" w:eastAsia="宋体" w:cs="宋体"/>
                <w:b/>
                <w:bCs/>
                <w:sz w:val="24"/>
              </w:rPr>
              <w:t>办公桌合格</w:t>
            </w:r>
            <w:r>
              <w:rPr>
                <w:rFonts w:ascii="宋体" w:hAnsi="宋体" w:eastAsia="宋体" w:cs="宋体"/>
                <w:b/>
                <w:bCs/>
                <w:sz w:val="24"/>
              </w:rPr>
              <w:t>检测报告</w:t>
            </w:r>
            <w:r>
              <w:rPr>
                <w:rFonts w:hint="eastAsia" w:ascii="宋体" w:hAnsi="宋体" w:eastAsia="宋体" w:cs="宋体"/>
                <w:b/>
                <w:bCs/>
                <w:sz w:val="24"/>
              </w:rPr>
              <w:t>扫描件。</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2</w:t>
            </w:r>
            <w:r>
              <w:rPr>
                <w:rFonts w:ascii="宋体" w:hAnsi="宋体" w:eastAsia="宋体"/>
                <w:sz w:val="24"/>
              </w:rPr>
              <w:t>0</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张</w:t>
            </w:r>
          </w:p>
        </w:tc>
        <w:tc>
          <w:tcPr>
            <w:tcW w:w="1179"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1</w:t>
            </w:r>
            <w:r>
              <w:rPr>
                <w:rFonts w:ascii="宋体" w:hAnsi="宋体" w:eastAsia="宋体"/>
                <w:sz w:val="24"/>
              </w:rPr>
              <w:t>500</w:t>
            </w:r>
          </w:p>
        </w:tc>
        <w:tc>
          <w:tcPr>
            <w:tcW w:w="895" w:type="dxa"/>
            <w:vAlign w:val="center"/>
          </w:tcPr>
          <w:p>
            <w:pPr>
              <w:adjustRightInd w:val="0"/>
              <w:snapToGrid w:val="0"/>
              <w:spacing w:line="360" w:lineRule="auto"/>
              <w:ind w:right="-11"/>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6</w:t>
            </w:r>
          </w:p>
        </w:tc>
        <w:tc>
          <w:tcPr>
            <w:tcW w:w="1701"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cs="宋体"/>
                <w:color w:val="000000"/>
                <w:kern w:val="0"/>
                <w:sz w:val="24"/>
                <w:lang w:bidi="ar"/>
              </w:rPr>
              <w:t>会议椅</w:t>
            </w:r>
          </w:p>
        </w:tc>
        <w:tc>
          <w:tcPr>
            <w:tcW w:w="4605" w:type="dxa"/>
            <w:vAlign w:val="center"/>
          </w:tcPr>
          <w:p>
            <w:pPr>
              <w:spacing w:line="360" w:lineRule="auto"/>
              <w:jc w:val="left"/>
              <w:rPr>
                <w:rFonts w:ascii="宋体" w:hAnsi="宋体" w:eastAsia="宋体" w:cs="宋体"/>
                <w:sz w:val="24"/>
              </w:rPr>
            </w:pPr>
            <w:r>
              <w:rPr>
                <w:rFonts w:ascii="宋体" w:hAnsi="宋体" w:eastAsia="宋体" w:cs="宋体"/>
                <w:sz w:val="24"/>
              </w:rPr>
              <w:t xml:space="preserve">规格：标准 </w:t>
            </w:r>
          </w:p>
          <w:p>
            <w:pPr>
              <w:spacing w:line="360" w:lineRule="auto"/>
              <w:jc w:val="left"/>
              <w:rPr>
                <w:rFonts w:ascii="宋体" w:hAnsi="宋体" w:eastAsia="宋体" w:cs="宋体"/>
                <w:sz w:val="24"/>
              </w:rPr>
            </w:pPr>
            <w:r>
              <w:rPr>
                <w:rFonts w:hint="eastAsia" w:ascii="宋体" w:hAnsi="宋体" w:eastAsia="宋体" w:cs="宋体"/>
                <w:sz w:val="24"/>
              </w:rPr>
              <w:t>1、</w:t>
            </w:r>
            <w:r>
              <w:rPr>
                <w:rFonts w:ascii="宋体" w:hAnsi="宋体" w:eastAsia="宋体" w:cs="宋体"/>
                <w:sz w:val="24"/>
              </w:rPr>
              <w:t xml:space="preserve">面料：采用西皮，厚度≥1.5mm，皮质柔软而富于韧性，皮面光 泽度好、透气性强、耐磨，触感舒适； </w:t>
            </w:r>
          </w:p>
          <w:p>
            <w:pPr>
              <w:spacing w:line="360" w:lineRule="auto"/>
              <w:jc w:val="left"/>
              <w:rPr>
                <w:rFonts w:ascii="宋体" w:hAnsi="宋体" w:eastAsia="宋体" w:cs="宋体"/>
                <w:sz w:val="24"/>
              </w:rPr>
            </w:pPr>
            <w:r>
              <w:rPr>
                <w:rFonts w:hint="eastAsia" w:ascii="宋体" w:hAnsi="宋体" w:eastAsia="宋体" w:cs="宋体"/>
                <w:sz w:val="24"/>
              </w:rPr>
              <w:t>2、</w:t>
            </w:r>
            <w:r>
              <w:rPr>
                <w:rFonts w:ascii="宋体" w:hAnsi="宋体" w:eastAsia="宋体" w:cs="宋体"/>
                <w:sz w:val="24"/>
              </w:rPr>
              <w:t xml:space="preserve">阻燃海绵：高密度回弹海绵，理化性能符合国家现行标准，具有 透气性强，软硬适中，长久使用不变形，不塌陷，不老化及对人体无害等优势； </w:t>
            </w:r>
          </w:p>
          <w:p>
            <w:pPr>
              <w:spacing w:line="360" w:lineRule="auto"/>
              <w:jc w:val="left"/>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 xml:space="preserve">框架：采用橡胶木，经烘干、防虫、防腐等工艺处理，结合部位 无松动，无腐朽、无裂缝、无树节、无虫蚀，木材表面光滑，牢固 且使用寿命长，承重性强； </w:t>
            </w:r>
          </w:p>
          <w:p>
            <w:pPr>
              <w:spacing w:line="360" w:lineRule="auto"/>
              <w:jc w:val="left"/>
              <w:rPr>
                <w:rFonts w:ascii="宋体" w:hAnsi="宋体" w:eastAsia="宋体" w:cs="宋体"/>
                <w:sz w:val="24"/>
              </w:rPr>
            </w:pPr>
            <w:r>
              <w:rPr>
                <w:rFonts w:ascii="宋体" w:hAnsi="宋体" w:eastAsia="宋体" w:cs="宋体"/>
                <w:sz w:val="24"/>
              </w:rPr>
              <w:t>4、粘胶：选用环保水基型胶粘剂，符合国家环保要求。</w:t>
            </w:r>
          </w:p>
          <w:p>
            <w:pPr>
              <w:spacing w:line="360" w:lineRule="auto"/>
              <w:jc w:val="left"/>
              <w:rPr>
                <w:rFonts w:ascii="宋体" w:hAnsi="宋体" w:eastAsia="宋体" w:cs="宋体"/>
                <w:sz w:val="24"/>
              </w:rPr>
            </w:pPr>
            <w:r>
              <w:rPr>
                <w:rFonts w:hint="eastAsia" w:ascii="宋体" w:hAnsi="宋体" w:eastAsia="宋体" w:cs="宋体"/>
                <w:sz w:val="24"/>
              </w:rPr>
              <w:t>■</w:t>
            </w:r>
            <w:r>
              <w:rPr>
                <w:rFonts w:hint="eastAsia" w:ascii="宋体" w:hAnsi="宋体" w:eastAsia="宋体" w:cs="宋体"/>
                <w:b/>
                <w:bCs/>
                <w:sz w:val="24"/>
              </w:rPr>
              <w:t>投标文件中</w:t>
            </w:r>
            <w:r>
              <w:rPr>
                <w:rFonts w:ascii="宋体" w:hAnsi="宋体" w:eastAsia="宋体" w:cs="宋体"/>
                <w:b/>
                <w:bCs/>
                <w:sz w:val="24"/>
              </w:rPr>
              <w:t>第三方有权机构出具的带有 CMA 标识的</w:t>
            </w:r>
            <w:r>
              <w:rPr>
                <w:rFonts w:hint="eastAsia" w:ascii="宋体" w:hAnsi="宋体" w:eastAsia="宋体" w:cs="宋体"/>
                <w:b/>
                <w:bCs/>
                <w:sz w:val="24"/>
              </w:rPr>
              <w:t>会议椅合格</w:t>
            </w:r>
            <w:r>
              <w:rPr>
                <w:rFonts w:ascii="宋体" w:hAnsi="宋体" w:eastAsia="宋体" w:cs="宋体"/>
                <w:b/>
                <w:bCs/>
                <w:sz w:val="24"/>
              </w:rPr>
              <w:t>检测报告</w:t>
            </w:r>
            <w:r>
              <w:rPr>
                <w:rFonts w:hint="eastAsia" w:ascii="宋体" w:hAnsi="宋体" w:eastAsia="宋体" w:cs="宋体"/>
                <w:b/>
                <w:bCs/>
                <w:sz w:val="24"/>
              </w:rPr>
              <w:t>扫描件。</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2</w:t>
            </w:r>
            <w:r>
              <w:rPr>
                <w:rFonts w:ascii="宋体" w:hAnsi="宋体" w:eastAsia="宋体"/>
                <w:sz w:val="24"/>
              </w:rPr>
              <w:t>0</w:t>
            </w:r>
          </w:p>
        </w:tc>
        <w:tc>
          <w:tcPr>
            <w:tcW w:w="702"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把</w:t>
            </w:r>
          </w:p>
        </w:tc>
        <w:tc>
          <w:tcPr>
            <w:tcW w:w="1179" w:type="dxa"/>
            <w:vAlign w:val="center"/>
          </w:tcPr>
          <w:p>
            <w:pPr>
              <w:adjustRightInd w:val="0"/>
              <w:snapToGrid w:val="0"/>
              <w:spacing w:line="360" w:lineRule="auto"/>
              <w:ind w:right="-11"/>
              <w:jc w:val="center"/>
              <w:rPr>
                <w:rFonts w:ascii="宋体" w:hAnsi="宋体" w:eastAsia="宋体"/>
                <w:sz w:val="24"/>
              </w:rPr>
            </w:pPr>
            <w:r>
              <w:rPr>
                <w:rFonts w:hint="eastAsia" w:ascii="宋体" w:hAnsi="宋体" w:eastAsia="宋体"/>
                <w:sz w:val="24"/>
              </w:rPr>
              <w:t>2</w:t>
            </w:r>
            <w:r>
              <w:rPr>
                <w:rFonts w:ascii="宋体" w:hAnsi="宋体" w:eastAsia="宋体"/>
                <w:sz w:val="24"/>
              </w:rPr>
              <w:t>00</w:t>
            </w:r>
          </w:p>
        </w:tc>
        <w:tc>
          <w:tcPr>
            <w:tcW w:w="895" w:type="dxa"/>
            <w:vAlign w:val="center"/>
          </w:tcPr>
          <w:p>
            <w:pPr>
              <w:adjustRightInd w:val="0"/>
              <w:snapToGrid w:val="0"/>
              <w:spacing w:line="360" w:lineRule="auto"/>
              <w:ind w:right="-11"/>
              <w:jc w:val="center"/>
              <w:rPr>
                <w:rFonts w:ascii="宋体" w:hAnsi="宋体" w:eastAsia="宋体"/>
                <w:sz w:val="24"/>
              </w:rPr>
            </w:pPr>
          </w:p>
        </w:tc>
      </w:tr>
    </w:tbl>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3、报价要求</w:t>
      </w:r>
    </w:p>
    <w:p>
      <w:pPr>
        <w:widowControl/>
        <w:spacing w:line="360" w:lineRule="auto"/>
        <w:ind w:firstLine="480" w:firstLineChars="200"/>
        <w:jc w:val="left"/>
        <w:rPr>
          <w:rFonts w:ascii="宋体" w:hAnsi="宋体" w:eastAsia="宋体" w:cs="宋体"/>
          <w:b/>
          <w:bCs/>
          <w:color w:val="000000"/>
          <w:kern w:val="0"/>
          <w:sz w:val="24"/>
        </w:rPr>
      </w:pPr>
      <w:r>
        <w:rPr>
          <w:sz w:val="24"/>
        </w:rPr>
        <w:t>本项目报总价及每种货物的单价报价，供应商报价为完成本项目所需的一切费用，采购人后期不在追加任何费用。所报总价不超过本项目预算，且每种货物</w:t>
      </w:r>
      <w:r>
        <w:rPr>
          <w:rFonts w:hint="eastAsia"/>
          <w:sz w:val="24"/>
        </w:rPr>
        <w:t>的单价报价不能超过该产品的单价最高单价。</w:t>
      </w:r>
    </w:p>
    <w:p>
      <w:pPr>
        <w:widowControl/>
        <w:jc w:val="left"/>
        <w:rPr>
          <w:rFonts w:ascii="宋体" w:hAnsi="宋体" w:eastAsia="宋体" w:cs="宋体"/>
          <w:b/>
          <w:bCs/>
          <w:color w:val="000000"/>
          <w:kern w:val="0"/>
          <w:sz w:val="28"/>
          <w:szCs w:val="28"/>
        </w:rPr>
      </w:pPr>
      <w:r>
        <w:rPr>
          <w:rFonts w:ascii="宋体" w:hAnsi="宋体" w:eastAsia="宋体" w:cs="宋体"/>
          <w:b/>
          <w:bCs/>
          <w:color w:val="000000"/>
          <w:kern w:val="0"/>
          <w:sz w:val="28"/>
          <w:szCs w:val="28"/>
        </w:rPr>
        <w:br w:type="page"/>
      </w:r>
    </w:p>
    <w:p>
      <w:pPr>
        <w:widowControl/>
        <w:spacing w:line="360" w:lineRule="auto"/>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第三</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评标程序及评审细则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Style w:val="11"/>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b/>
                <w:bCs/>
                <w:sz w:val="24"/>
              </w:rPr>
            </w:pPr>
            <w:r>
              <w:rPr>
                <w:rFonts w:hint="eastAsia" w:ascii="宋体" w:hAnsi="宋体" w:eastAsia="宋体" w:cs="宋体"/>
                <w:b/>
                <w:bCs/>
                <w:sz w:val="24"/>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vAlign w:val="center"/>
          </w:tcPr>
          <w:p>
            <w:pPr>
              <w:pStyle w:val="15"/>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无得大违法记录、无不良信用记录声明函</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格式、填写要求符合招标文件规定并加盖公章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投标授权书</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格式、填写要求符合招标文件规定并加盖供应商电子签章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4</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投标报价</w:t>
            </w:r>
          </w:p>
        </w:tc>
        <w:tc>
          <w:tcPr>
            <w:tcW w:w="2225" w:type="dxa"/>
            <w:vAlign w:val="center"/>
          </w:tcPr>
          <w:p>
            <w:pPr>
              <w:spacing w:after="50" w:line="360" w:lineRule="auto"/>
              <w:ind w:right="-10"/>
              <w:rPr>
                <w:rFonts w:ascii="宋体" w:hAnsi="宋体" w:eastAsia="宋体" w:cs="宋体"/>
                <w:sz w:val="24"/>
              </w:rPr>
            </w:pP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pPr>
              <w:adjustRightInd w:val="0"/>
              <w:snapToGrid w:val="0"/>
              <w:spacing w:line="360" w:lineRule="auto"/>
              <w:ind w:right="-10"/>
              <w:rPr>
                <w:rFonts w:ascii="宋体" w:hAnsi="宋体" w:eastAsia="宋体" w:cs="宋体"/>
                <w:sz w:val="24"/>
              </w:rPr>
            </w:pPr>
          </w:p>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tcPr>
          <w:p>
            <w:pPr>
              <w:pStyle w:val="5"/>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pPr>
        <w:adjustRightInd w:val="0"/>
        <w:snapToGrid w:val="0"/>
        <w:spacing w:line="360" w:lineRule="auto"/>
        <w:ind w:right="-10"/>
        <w:rPr>
          <w:rFonts w:ascii="宋体" w:hAnsi="宋体" w:eastAsia="宋体"/>
          <w:sz w:val="24"/>
        </w:rPr>
      </w:pP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pPr>
        <w:adjustRightInd w:val="0"/>
        <w:snapToGrid w:val="0"/>
        <w:spacing w:line="360" w:lineRule="auto"/>
        <w:ind w:right="-1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adjustRightInd w:val="0"/>
        <w:snapToGrid w:val="0"/>
        <w:spacing w:line="360" w:lineRule="auto"/>
        <w:ind w:right="-10"/>
        <w:jc w:val="center"/>
        <w:rPr>
          <w:rFonts w:ascii="宋体" w:hAnsi="宋体" w:eastAsia="宋体"/>
          <w:b/>
          <w:sz w:val="28"/>
          <w:szCs w:val="28"/>
        </w:rPr>
      </w:pPr>
      <w:r>
        <w:rPr>
          <w:rFonts w:hint="eastAsia" w:ascii="宋体" w:hAnsi="宋体" w:eastAsia="宋体" w:cs="Arial"/>
          <w:b/>
          <w:bCs/>
          <w:color w:val="000000"/>
          <w:kern w:val="0"/>
          <w:sz w:val="28"/>
          <w:szCs w:val="28"/>
        </w:rPr>
        <w:t>第四</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w:t>
      </w:r>
      <w:r>
        <w:rPr>
          <w:rFonts w:hint="eastAsia" w:ascii="宋体" w:hAnsi="宋体" w:eastAsia="宋体"/>
          <w:b/>
          <w:sz w:val="28"/>
          <w:szCs w:val="28"/>
        </w:rPr>
        <w:t>综合评分办法</w:t>
      </w:r>
    </w:p>
    <w:p>
      <w:pPr>
        <w:adjustRightInd w:val="0"/>
        <w:snapToGrid w:val="0"/>
        <w:spacing w:line="360" w:lineRule="auto"/>
        <w:ind w:right="-10" w:firstLine="480" w:firstLineChars="200"/>
        <w:jc w:val="left"/>
        <w:rPr>
          <w:rFonts w:ascii="宋体" w:hAnsi="宋体" w:eastAsia="宋体"/>
          <w:sz w:val="24"/>
        </w:rPr>
      </w:pPr>
      <w:r>
        <w:rPr>
          <w:rFonts w:ascii="宋体" w:hAnsi="宋体" w:eastAsia="宋体"/>
          <w:sz w:val="24"/>
        </w:rPr>
        <w:t>本项目综合评分满分为100分，其中：技术资信分值占总分值的权重为</w:t>
      </w:r>
      <w:r>
        <w:rPr>
          <w:rFonts w:hint="eastAsia" w:ascii="宋体" w:hAnsi="宋体" w:eastAsia="宋体"/>
          <w:sz w:val="24"/>
        </w:rPr>
        <w:t>7</w:t>
      </w:r>
      <w:r>
        <w:rPr>
          <w:rFonts w:ascii="宋体" w:hAnsi="宋体" w:eastAsia="宋体"/>
          <w:sz w:val="24"/>
        </w:rPr>
        <w:t>0%，价格分值占总分值的权重为</w:t>
      </w:r>
      <w:r>
        <w:rPr>
          <w:rFonts w:hint="eastAsia" w:ascii="宋体" w:hAnsi="宋体" w:eastAsia="宋体"/>
          <w:sz w:val="24"/>
        </w:rPr>
        <w:t>3</w:t>
      </w:r>
      <w:r>
        <w:rPr>
          <w:rFonts w:ascii="宋体" w:hAnsi="宋体" w:eastAsia="宋体"/>
          <w:sz w:val="24"/>
        </w:rPr>
        <w:t>0%。具体评分细则如下：</w:t>
      </w:r>
    </w:p>
    <w:tbl>
      <w:tblPr>
        <w:tblStyle w:val="11"/>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412"/>
        <w:gridCol w:w="482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sz w:val="24"/>
              </w:rPr>
            </w:pPr>
            <w:r>
              <w:rPr>
                <w:rFonts w:hint="eastAsia" w:ascii="宋体" w:hAnsi="宋体" w:eastAsia="宋体"/>
                <w:b/>
                <w:sz w:val="24"/>
              </w:rPr>
              <w:t>评分指标</w:t>
            </w:r>
          </w:p>
        </w:tc>
        <w:tc>
          <w:tcPr>
            <w:tcW w:w="14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sz w:val="24"/>
              </w:rPr>
            </w:pPr>
            <w:r>
              <w:rPr>
                <w:rFonts w:hint="eastAsia" w:ascii="宋体" w:hAnsi="宋体" w:eastAsia="宋体"/>
                <w:b/>
                <w:sz w:val="24"/>
              </w:rPr>
              <w:t>评分内容</w:t>
            </w:r>
          </w:p>
        </w:tc>
        <w:tc>
          <w:tcPr>
            <w:tcW w:w="482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b/>
                <w:sz w:val="24"/>
              </w:rPr>
            </w:pPr>
            <w:r>
              <w:rPr>
                <w:rFonts w:hint="eastAsia" w:ascii="宋体" w:hAnsi="宋体" w:eastAsia="宋体"/>
                <w:b/>
                <w:sz w:val="24"/>
              </w:rPr>
              <w:t>评分标准</w:t>
            </w:r>
          </w:p>
        </w:tc>
        <w:tc>
          <w:tcPr>
            <w:tcW w:w="12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b/>
                <w:sz w:val="24"/>
              </w:rPr>
            </w:pPr>
            <w:r>
              <w:rPr>
                <w:rFonts w:hint="eastAsia" w:ascii="宋体" w:hAnsi="宋体" w:eastAsia="宋体"/>
                <w:b/>
                <w:sz w:val="24"/>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tcBorders>
              <w:top w:val="single" w:color="auto" w:sz="4" w:space="0"/>
              <w:left w:val="single" w:color="auto" w:sz="4" w:space="0"/>
              <w:right w:val="single" w:color="auto" w:sz="4" w:space="0"/>
            </w:tcBorders>
            <w:vAlign w:val="center"/>
          </w:tcPr>
          <w:p>
            <w:pPr>
              <w:spacing w:line="360" w:lineRule="auto"/>
              <w:rPr>
                <w:rFonts w:ascii="宋体" w:hAnsi="宋体" w:eastAsia="宋体"/>
                <w:b/>
                <w:sz w:val="24"/>
              </w:rPr>
            </w:pPr>
            <w:r>
              <w:rPr>
                <w:rFonts w:hint="eastAsia" w:ascii="宋体" w:hAnsi="宋体" w:eastAsia="宋体"/>
                <w:sz w:val="24"/>
              </w:rPr>
              <w:t>技术资信分（70 分）</w:t>
            </w:r>
          </w:p>
        </w:tc>
        <w:tc>
          <w:tcPr>
            <w:tcW w:w="14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Cs/>
                <w:sz w:val="24"/>
              </w:rPr>
            </w:pPr>
            <w:r>
              <w:rPr>
                <w:rFonts w:hint="eastAsia" w:ascii="宋体" w:hAnsi="宋体" w:eastAsia="宋体" w:cs="Times New Roman"/>
                <w:sz w:val="24"/>
              </w:rPr>
              <w:t>满足货物指标要求情况</w:t>
            </w:r>
          </w:p>
        </w:tc>
        <w:tc>
          <w:tcPr>
            <w:tcW w:w="48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sz w:val="24"/>
              </w:rPr>
            </w:pPr>
            <w:r>
              <w:rPr>
                <w:rFonts w:hint="eastAsia" w:ascii="宋体" w:hAnsi="宋体" w:eastAsia="宋体" w:cs="宋体"/>
                <w:sz w:val="24"/>
              </w:rPr>
              <w:t>1、■代表重要指标，每满足一项得</w:t>
            </w:r>
            <w:r>
              <w:rPr>
                <w:rFonts w:hint="eastAsia" w:ascii="宋体" w:hAnsi="宋体" w:eastAsia="宋体" w:cs="宋体"/>
                <w:sz w:val="24"/>
                <w:u w:val="single"/>
              </w:rPr>
              <w:t xml:space="preserve"> 4 </w:t>
            </w:r>
            <w:r>
              <w:rPr>
                <w:rFonts w:hint="eastAsia" w:ascii="宋体" w:hAnsi="宋体" w:eastAsia="宋体" w:cs="宋体"/>
                <w:sz w:val="24"/>
              </w:rPr>
              <w:t>分，共</w:t>
            </w:r>
            <w:r>
              <w:rPr>
                <w:rFonts w:hint="eastAsia" w:ascii="宋体" w:hAnsi="宋体" w:eastAsia="宋体" w:cs="宋体"/>
                <w:sz w:val="24"/>
                <w:u w:val="single"/>
              </w:rPr>
              <w:t xml:space="preserve">  5</w:t>
            </w:r>
            <w:r>
              <w:rPr>
                <w:rFonts w:hint="eastAsia" w:ascii="宋体" w:hAnsi="宋体" w:eastAsia="宋体" w:cs="宋体"/>
                <w:sz w:val="24"/>
              </w:rPr>
              <w:t>项，共计</w:t>
            </w:r>
            <w:r>
              <w:rPr>
                <w:rFonts w:hint="eastAsia" w:ascii="宋体" w:hAnsi="宋体" w:eastAsia="宋体" w:cs="宋体"/>
                <w:sz w:val="24"/>
                <w:u w:val="single"/>
              </w:rPr>
              <w:t xml:space="preserve">20 </w:t>
            </w:r>
            <w:r>
              <w:rPr>
                <w:rFonts w:hint="eastAsia" w:ascii="宋体" w:hAnsi="宋体" w:eastAsia="宋体" w:cs="宋体"/>
                <w:sz w:val="24"/>
              </w:rPr>
              <w:t>分；</w:t>
            </w:r>
          </w:p>
          <w:p>
            <w:pPr>
              <w:tabs>
                <w:tab w:val="left" w:pos="312"/>
              </w:tabs>
              <w:spacing w:line="360" w:lineRule="auto"/>
              <w:rPr>
                <w:rFonts w:ascii="宋体" w:hAnsi="宋体" w:eastAsia="宋体" w:cs="@仿宋_GB2312"/>
                <w:bCs/>
                <w:sz w:val="24"/>
              </w:rPr>
            </w:pPr>
            <w:r>
              <w:rPr>
                <w:rFonts w:hint="eastAsia" w:ascii="宋体" w:hAnsi="宋体" w:eastAsia="宋体" w:cs="宋体"/>
                <w:bCs/>
                <w:color w:val="000000"/>
                <w:kern w:val="0"/>
                <w:sz w:val="24"/>
                <w:lang w:bidi="ar"/>
              </w:rPr>
              <w:t>注：以投标响应表和“货物指标要求”中证明材料要求作为评审依据。</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仿宋_GB2312"/>
                <w:bCs/>
                <w:sz w:val="24"/>
              </w:rPr>
            </w:pPr>
            <w:r>
              <w:rPr>
                <w:rFonts w:hint="eastAsia" w:ascii="宋体" w:hAnsi="宋体" w:eastAsia="宋体" w:cs="宋体"/>
                <w:sz w:val="24"/>
              </w:rPr>
              <w:t>0-</w:t>
            </w:r>
            <w:r>
              <w:rPr>
                <w:rFonts w:hint="eastAsia" w:ascii="宋体" w:hAnsi="宋体" w:eastAsia="宋体" w:cs="宋体"/>
                <w:sz w:val="24"/>
                <w:u w:val="single"/>
              </w:rPr>
              <w:t xml:space="preserve"> 20 </w:t>
            </w:r>
            <w:r>
              <w:rPr>
                <w:rFonts w:hint="eastAsia" w:ascii="宋体" w:hAnsi="宋体" w:eastAsia="宋体" w:cs="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Borders>
              <w:left w:val="single" w:color="auto" w:sz="4" w:space="0"/>
              <w:right w:val="single" w:color="auto" w:sz="4" w:space="0"/>
            </w:tcBorders>
            <w:vAlign w:val="center"/>
          </w:tcPr>
          <w:p>
            <w:pPr>
              <w:spacing w:line="360" w:lineRule="auto"/>
              <w:rPr>
                <w:rFonts w:ascii="宋体" w:hAnsi="宋体" w:eastAsia="宋体"/>
                <w:sz w:val="24"/>
              </w:rPr>
            </w:pPr>
          </w:p>
        </w:tc>
        <w:tc>
          <w:tcPr>
            <w:tcW w:w="141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 w:val="24"/>
              </w:rPr>
            </w:pPr>
            <w:r>
              <w:rPr>
                <w:rFonts w:hint="eastAsia" w:ascii="宋体" w:hAnsi="宋体" w:eastAsia="宋体" w:cs="宋体"/>
                <w:color w:val="000000"/>
                <w:kern w:val="0"/>
                <w:sz w:val="24"/>
                <w:lang w:bidi="ar"/>
              </w:rPr>
              <w:t>项目实施方案</w:t>
            </w:r>
          </w:p>
        </w:tc>
        <w:tc>
          <w:tcPr>
            <w:tcW w:w="482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 w:val="24"/>
              </w:rPr>
            </w:pPr>
            <w:r>
              <w:rPr>
                <w:rFonts w:hint="eastAsia" w:ascii="宋体" w:hAnsi="宋体" w:eastAsia="宋体" w:cs="宋体"/>
                <w:color w:val="000000"/>
                <w:kern w:val="0"/>
                <w:sz w:val="24"/>
                <w:lang w:bidi="ar"/>
              </w:rPr>
              <w:t xml:space="preserve">评标委员会根据投标人项目实施方案进行综合评审，项目实施方案包括投标人提供的本地化服务、投标人完整的家具生产线设备及加工工艺的先进性、优质性：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1</w:t>
            </w:r>
            <w:r>
              <w:rPr>
                <w:rFonts w:hint="eastAsia" w:ascii="宋体" w:hAnsi="宋体" w:eastAsia="宋体" w:cs="宋体"/>
                <w:color w:val="000000"/>
                <w:kern w:val="0"/>
                <w:sz w:val="24"/>
                <w:lang w:bidi="ar"/>
              </w:rPr>
              <w:t xml:space="preserve">）方案详尽细致、全面合理、可行性强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的，得 </w:t>
            </w:r>
            <w:r>
              <w:rPr>
                <w:rFonts w:ascii="宋体" w:hAnsi="宋体" w:eastAsia="宋体" w:cs="Times New Roman"/>
                <w:color w:val="000000"/>
                <w:kern w:val="0"/>
                <w:sz w:val="24"/>
                <w:lang w:bidi="ar"/>
              </w:rPr>
              <w:t>7</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10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2</w:t>
            </w:r>
            <w:r>
              <w:rPr>
                <w:rFonts w:hint="eastAsia" w:ascii="宋体" w:hAnsi="宋体" w:eastAsia="宋体" w:cs="宋体"/>
                <w:color w:val="000000"/>
                <w:kern w:val="0"/>
                <w:sz w:val="24"/>
                <w:lang w:bidi="ar"/>
              </w:rPr>
              <w:t xml:space="preserve">）方案较细致、全面合理、可行性较强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的，得 </w:t>
            </w:r>
            <w:r>
              <w:rPr>
                <w:rFonts w:ascii="宋体" w:hAnsi="宋体" w:eastAsia="宋体" w:cs="Times New Roman"/>
                <w:color w:val="000000"/>
                <w:kern w:val="0"/>
                <w:sz w:val="24"/>
                <w:lang w:bidi="ar"/>
              </w:rPr>
              <w:t>3</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7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3</w:t>
            </w:r>
            <w:r>
              <w:rPr>
                <w:rFonts w:hint="eastAsia" w:ascii="宋体" w:hAnsi="宋体" w:eastAsia="宋体" w:cs="宋体"/>
                <w:color w:val="000000"/>
                <w:kern w:val="0"/>
                <w:sz w:val="24"/>
                <w:lang w:bidi="ar"/>
              </w:rPr>
              <w:t xml:space="preserve">）方案全面性、科学性、可行性基本满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足要求，有待完善的，得 </w:t>
            </w:r>
            <w:r>
              <w:rPr>
                <w:rFonts w:ascii="宋体" w:hAnsi="宋体" w:eastAsia="宋体" w:cs="Times New Roman"/>
                <w:color w:val="000000"/>
                <w:kern w:val="0"/>
                <w:sz w:val="24"/>
                <w:lang w:bidi="ar"/>
              </w:rPr>
              <w:t>0</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3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4</w:t>
            </w:r>
            <w:r>
              <w:rPr>
                <w:rFonts w:hint="eastAsia" w:ascii="宋体" w:hAnsi="宋体" w:eastAsia="宋体" w:cs="宋体"/>
                <w:color w:val="000000"/>
                <w:kern w:val="0"/>
                <w:sz w:val="24"/>
                <w:lang w:bidi="ar"/>
              </w:rPr>
              <w:t xml:space="preserve">）未提供的不得分。 </w:t>
            </w:r>
          </w:p>
          <w:p>
            <w:pPr>
              <w:widowControl/>
              <w:jc w:val="left"/>
              <w:rPr>
                <w:rFonts w:ascii="宋体" w:hAnsi="宋体" w:eastAsia="宋体" w:cs="@仿宋_GB2312"/>
                <w:sz w:val="24"/>
              </w:rPr>
            </w:pPr>
            <w:r>
              <w:rPr>
                <w:rFonts w:hint="eastAsia" w:ascii="宋体" w:hAnsi="宋体" w:eastAsia="宋体" w:cs="宋体"/>
                <w:b/>
                <w:bCs/>
                <w:color w:val="000000"/>
                <w:kern w:val="0"/>
                <w:sz w:val="24"/>
                <w:lang w:bidi="ar"/>
              </w:rPr>
              <w:t>注：</w:t>
            </w:r>
            <w:r>
              <w:rPr>
                <w:rFonts w:ascii="宋体" w:hAnsi="宋体" w:eastAsia="宋体" w:cs="Times New Roman"/>
                <w:b/>
                <w:bCs/>
                <w:color w:val="000000"/>
                <w:kern w:val="0"/>
                <w:sz w:val="24"/>
                <w:lang w:bidi="ar"/>
              </w:rPr>
              <w:t>“F”</w:t>
            </w:r>
            <w:r>
              <w:rPr>
                <w:rFonts w:hint="eastAsia" w:ascii="宋体" w:hAnsi="宋体" w:eastAsia="宋体" w:cs="宋体"/>
                <w:b/>
                <w:bCs/>
                <w:color w:val="000000"/>
                <w:kern w:val="0"/>
                <w:sz w:val="24"/>
                <w:lang w:bidi="ar"/>
              </w:rPr>
              <w:t xml:space="preserve">为投标人此项得分。 </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仿宋_GB2312"/>
                <w:bCs/>
                <w:sz w:val="24"/>
              </w:rPr>
            </w:pPr>
            <w:r>
              <w:rPr>
                <w:rFonts w:hint="eastAsia" w:ascii="宋体" w:hAnsi="宋体" w:eastAsia="宋体" w:cs="@仿宋_GB2312"/>
                <w:sz w:val="24"/>
              </w:rPr>
              <w:t>0-</w:t>
            </w:r>
            <w:r>
              <w:rPr>
                <w:rFonts w:hint="eastAsia" w:ascii="宋体" w:hAnsi="宋体" w:eastAsia="宋体" w:cs="宋体"/>
                <w:sz w:val="24"/>
                <w:u w:val="single"/>
              </w:rPr>
              <w:t xml:space="preserve"> 10 </w:t>
            </w:r>
            <w:r>
              <w:rPr>
                <w:rFonts w:hint="eastAsia" w:ascii="宋体" w:hAnsi="宋体" w:eastAsia="宋体" w:cs="@仿宋_GB231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Borders>
              <w:left w:val="single" w:color="auto" w:sz="4" w:space="0"/>
              <w:right w:val="single" w:color="auto" w:sz="4" w:space="0"/>
            </w:tcBorders>
            <w:vAlign w:val="center"/>
          </w:tcPr>
          <w:p>
            <w:pPr>
              <w:spacing w:line="360" w:lineRule="auto"/>
              <w:rPr>
                <w:rFonts w:ascii="宋体" w:hAnsi="宋体" w:eastAsia="宋体"/>
                <w:sz w:val="24"/>
              </w:rPr>
            </w:pPr>
          </w:p>
        </w:tc>
        <w:tc>
          <w:tcPr>
            <w:tcW w:w="141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 w:val="24"/>
              </w:rPr>
            </w:pPr>
            <w:r>
              <w:rPr>
                <w:rFonts w:hint="eastAsia" w:ascii="宋体" w:hAnsi="宋体" w:eastAsia="宋体" w:cs="宋体"/>
                <w:color w:val="000000"/>
                <w:kern w:val="0"/>
                <w:sz w:val="24"/>
                <w:lang w:bidi="ar"/>
              </w:rPr>
              <w:t>安装调试验收方案</w:t>
            </w:r>
          </w:p>
        </w:tc>
        <w:tc>
          <w:tcPr>
            <w:tcW w:w="482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 w:val="24"/>
              </w:rPr>
            </w:pPr>
            <w:r>
              <w:rPr>
                <w:rFonts w:hint="eastAsia" w:ascii="宋体" w:hAnsi="宋体" w:eastAsia="宋体" w:cs="宋体"/>
                <w:color w:val="000000"/>
                <w:kern w:val="0"/>
                <w:sz w:val="24"/>
                <w:lang w:bidi="ar"/>
              </w:rPr>
              <w:t xml:space="preserve">评标委员会根据投标人安装调试验收方案进行综合评审，安装调试验收方案包括针对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本项目所设置的产品管理计划、应急方案、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质量保证方案、供货及安装调试方案：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1</w:t>
            </w:r>
            <w:r>
              <w:rPr>
                <w:rFonts w:hint="eastAsia" w:ascii="宋体" w:hAnsi="宋体" w:eastAsia="宋体" w:cs="宋体"/>
                <w:color w:val="000000"/>
                <w:kern w:val="0"/>
                <w:sz w:val="24"/>
                <w:lang w:bidi="ar"/>
              </w:rPr>
              <w:t xml:space="preserve">）方案详尽细致、全面合理、可行性强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的，得 </w:t>
            </w:r>
            <w:r>
              <w:rPr>
                <w:rFonts w:ascii="宋体" w:hAnsi="宋体" w:eastAsia="宋体" w:cs="Times New Roman"/>
                <w:color w:val="000000"/>
                <w:kern w:val="0"/>
                <w:sz w:val="24"/>
                <w:lang w:bidi="ar"/>
              </w:rPr>
              <w:t>7</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10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2</w:t>
            </w:r>
            <w:r>
              <w:rPr>
                <w:rFonts w:hint="eastAsia" w:ascii="宋体" w:hAnsi="宋体" w:eastAsia="宋体" w:cs="宋体"/>
                <w:color w:val="000000"/>
                <w:kern w:val="0"/>
                <w:sz w:val="24"/>
                <w:lang w:bidi="ar"/>
              </w:rPr>
              <w:t xml:space="preserve">）方案较细致、全面合理、可行性较强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的，得 </w:t>
            </w:r>
            <w:r>
              <w:rPr>
                <w:rFonts w:ascii="宋体" w:hAnsi="宋体" w:eastAsia="宋体" w:cs="Times New Roman"/>
                <w:color w:val="000000"/>
                <w:kern w:val="0"/>
                <w:sz w:val="24"/>
                <w:lang w:bidi="ar"/>
              </w:rPr>
              <w:t>3</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7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3</w:t>
            </w:r>
            <w:r>
              <w:rPr>
                <w:rFonts w:hint="eastAsia" w:ascii="宋体" w:hAnsi="宋体" w:eastAsia="宋体" w:cs="宋体"/>
                <w:color w:val="000000"/>
                <w:kern w:val="0"/>
                <w:sz w:val="24"/>
                <w:lang w:bidi="ar"/>
              </w:rPr>
              <w:t xml:space="preserve">）方案全面性、科学性、可行性基本满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足要求，有待完善的，得 </w:t>
            </w:r>
            <w:r>
              <w:rPr>
                <w:rFonts w:ascii="宋体" w:hAnsi="宋体" w:eastAsia="宋体" w:cs="Times New Roman"/>
                <w:color w:val="000000"/>
                <w:kern w:val="0"/>
                <w:sz w:val="24"/>
                <w:lang w:bidi="ar"/>
              </w:rPr>
              <w:t>0</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3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4</w:t>
            </w:r>
            <w:r>
              <w:rPr>
                <w:rFonts w:hint="eastAsia" w:ascii="宋体" w:hAnsi="宋体" w:eastAsia="宋体" w:cs="宋体"/>
                <w:color w:val="000000"/>
                <w:kern w:val="0"/>
                <w:sz w:val="24"/>
                <w:lang w:bidi="ar"/>
              </w:rPr>
              <w:t xml:space="preserve">）未提供的不得分。 </w:t>
            </w:r>
          </w:p>
          <w:p>
            <w:pPr>
              <w:widowControl/>
              <w:jc w:val="left"/>
              <w:rPr>
                <w:rFonts w:ascii="宋体" w:hAnsi="宋体" w:eastAsia="宋体" w:cs="@仿宋_GB2312"/>
                <w:sz w:val="24"/>
              </w:rPr>
            </w:pPr>
            <w:r>
              <w:rPr>
                <w:rFonts w:hint="eastAsia" w:ascii="宋体" w:hAnsi="宋体" w:eastAsia="宋体" w:cs="宋体"/>
                <w:b/>
                <w:bCs/>
                <w:color w:val="000000"/>
                <w:kern w:val="0"/>
                <w:sz w:val="24"/>
                <w:lang w:bidi="ar"/>
              </w:rPr>
              <w:t>注：</w:t>
            </w:r>
            <w:r>
              <w:rPr>
                <w:rFonts w:ascii="宋体" w:hAnsi="宋体" w:eastAsia="宋体" w:cs="Times New Roman"/>
                <w:b/>
                <w:bCs/>
                <w:color w:val="000000"/>
                <w:kern w:val="0"/>
                <w:sz w:val="24"/>
                <w:lang w:bidi="ar"/>
              </w:rPr>
              <w:t>“F”</w:t>
            </w:r>
            <w:r>
              <w:rPr>
                <w:rFonts w:hint="eastAsia" w:ascii="宋体" w:hAnsi="宋体" w:eastAsia="宋体" w:cs="宋体"/>
                <w:b/>
                <w:bCs/>
                <w:color w:val="000000"/>
                <w:kern w:val="0"/>
                <w:sz w:val="24"/>
                <w:lang w:bidi="ar"/>
              </w:rPr>
              <w:t xml:space="preserve">为投标人此项得分。 </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仿宋_GB2312"/>
                <w:bCs/>
                <w:sz w:val="24"/>
              </w:rPr>
            </w:pPr>
            <w:r>
              <w:rPr>
                <w:rFonts w:hint="eastAsia" w:ascii="宋体" w:hAnsi="宋体" w:eastAsia="宋体" w:cs="@仿宋_GB2312"/>
                <w:sz w:val="24"/>
              </w:rPr>
              <w:t>0-</w:t>
            </w:r>
            <w:r>
              <w:rPr>
                <w:rFonts w:hint="eastAsia" w:ascii="宋体" w:hAnsi="宋体" w:eastAsia="宋体" w:cs="宋体"/>
                <w:sz w:val="24"/>
                <w:u w:val="single"/>
              </w:rPr>
              <w:t xml:space="preserve"> 10 </w:t>
            </w:r>
            <w:r>
              <w:rPr>
                <w:rFonts w:hint="eastAsia" w:ascii="宋体" w:hAnsi="宋体" w:eastAsia="宋体" w:cs="@仿宋_GB231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Borders>
              <w:left w:val="single" w:color="auto" w:sz="4" w:space="0"/>
              <w:right w:val="single" w:color="auto" w:sz="4" w:space="0"/>
            </w:tcBorders>
            <w:vAlign w:val="center"/>
          </w:tcPr>
          <w:p>
            <w:pPr>
              <w:spacing w:line="360" w:lineRule="auto"/>
              <w:rPr>
                <w:rFonts w:ascii="宋体" w:hAnsi="宋体" w:eastAsia="宋体"/>
                <w:sz w:val="24"/>
              </w:rPr>
            </w:pPr>
          </w:p>
        </w:tc>
        <w:tc>
          <w:tcPr>
            <w:tcW w:w="141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 w:val="24"/>
              </w:rPr>
            </w:pPr>
            <w:r>
              <w:rPr>
                <w:rFonts w:hint="eastAsia" w:ascii="宋体" w:hAnsi="宋体" w:eastAsia="宋体" w:cs="宋体"/>
                <w:color w:val="000000"/>
                <w:kern w:val="0"/>
                <w:sz w:val="24"/>
                <w:lang w:bidi="ar"/>
              </w:rPr>
              <w:t xml:space="preserve">售后服务能力 </w:t>
            </w:r>
          </w:p>
        </w:tc>
        <w:tc>
          <w:tcPr>
            <w:tcW w:w="482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 w:val="24"/>
              </w:rPr>
            </w:pPr>
            <w:r>
              <w:rPr>
                <w:rFonts w:hint="eastAsia" w:ascii="宋体" w:hAnsi="宋体" w:eastAsia="宋体" w:cs="宋体"/>
                <w:color w:val="000000"/>
                <w:kern w:val="0"/>
                <w:sz w:val="24"/>
                <w:lang w:bidi="ar"/>
              </w:rPr>
              <w:t xml:space="preserve">评标委员会根据投标人售后服务能力进行综合评审，售后服务能力包括售后响应时间、故障解决方案、家具保养及培训计划、售后服务的内容、备品备件清单及价格、维修时间、问题的解决质量、验收方案：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1</w:t>
            </w:r>
            <w:r>
              <w:rPr>
                <w:rFonts w:hint="eastAsia" w:ascii="宋体" w:hAnsi="宋体" w:eastAsia="宋体" w:cs="宋体"/>
                <w:color w:val="000000"/>
                <w:kern w:val="0"/>
                <w:sz w:val="24"/>
                <w:lang w:bidi="ar"/>
              </w:rPr>
              <w:t xml:space="preserve">）方案详尽细致、全面合理、可行性强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的，得 </w:t>
            </w:r>
            <w:r>
              <w:rPr>
                <w:rFonts w:ascii="宋体" w:hAnsi="宋体" w:eastAsia="宋体" w:cs="Times New Roman"/>
                <w:color w:val="000000"/>
                <w:kern w:val="0"/>
                <w:sz w:val="24"/>
                <w:lang w:bidi="ar"/>
              </w:rPr>
              <w:t>7</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10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2</w:t>
            </w:r>
            <w:r>
              <w:rPr>
                <w:rFonts w:hint="eastAsia" w:ascii="宋体" w:hAnsi="宋体" w:eastAsia="宋体" w:cs="宋体"/>
                <w:color w:val="000000"/>
                <w:kern w:val="0"/>
                <w:sz w:val="24"/>
                <w:lang w:bidi="ar"/>
              </w:rPr>
              <w:t xml:space="preserve">）方案较细致、全面合理、可行性较强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的，得 </w:t>
            </w:r>
            <w:r>
              <w:rPr>
                <w:rFonts w:ascii="宋体" w:hAnsi="宋体" w:eastAsia="宋体" w:cs="Times New Roman"/>
                <w:color w:val="000000"/>
                <w:kern w:val="0"/>
                <w:sz w:val="24"/>
                <w:lang w:bidi="ar"/>
              </w:rPr>
              <w:t>3</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7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3</w:t>
            </w:r>
            <w:r>
              <w:rPr>
                <w:rFonts w:hint="eastAsia" w:ascii="宋体" w:hAnsi="宋体" w:eastAsia="宋体" w:cs="宋体"/>
                <w:color w:val="000000"/>
                <w:kern w:val="0"/>
                <w:sz w:val="24"/>
                <w:lang w:bidi="ar"/>
              </w:rPr>
              <w:t xml:space="preserve">）方案全面性、科学性、可行性基本满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足要求，有待完善的，得 </w:t>
            </w:r>
            <w:r>
              <w:rPr>
                <w:rFonts w:ascii="宋体" w:hAnsi="宋体" w:eastAsia="宋体" w:cs="Times New Roman"/>
                <w:color w:val="000000"/>
                <w:kern w:val="0"/>
                <w:sz w:val="24"/>
                <w:lang w:bidi="ar"/>
              </w:rPr>
              <w:t>0</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 xml:space="preserve">3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4</w:t>
            </w:r>
            <w:r>
              <w:rPr>
                <w:rFonts w:hint="eastAsia" w:ascii="宋体" w:hAnsi="宋体" w:eastAsia="宋体" w:cs="宋体"/>
                <w:color w:val="000000"/>
                <w:kern w:val="0"/>
                <w:sz w:val="24"/>
                <w:lang w:bidi="ar"/>
              </w:rPr>
              <w:t xml:space="preserve">）未提供的不得分。 </w:t>
            </w:r>
          </w:p>
          <w:p>
            <w:pPr>
              <w:widowControl/>
              <w:jc w:val="left"/>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注：</w:t>
            </w:r>
            <w:r>
              <w:rPr>
                <w:rFonts w:ascii="宋体" w:hAnsi="宋体" w:eastAsia="宋体" w:cs="Times New Roman"/>
                <w:b/>
                <w:bCs/>
                <w:color w:val="000000"/>
                <w:kern w:val="0"/>
                <w:sz w:val="24"/>
                <w:lang w:bidi="ar"/>
              </w:rPr>
              <w:t>“F”</w:t>
            </w:r>
            <w:r>
              <w:rPr>
                <w:rFonts w:hint="eastAsia" w:ascii="宋体" w:hAnsi="宋体" w:eastAsia="宋体" w:cs="宋体"/>
                <w:b/>
                <w:bCs/>
                <w:color w:val="000000"/>
                <w:kern w:val="0"/>
                <w:sz w:val="24"/>
                <w:lang w:bidi="ar"/>
              </w:rPr>
              <w:t xml:space="preserve">为投标人此项得分。 </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仿宋_GB2312"/>
                <w:sz w:val="24"/>
              </w:rPr>
            </w:pPr>
            <w:r>
              <w:rPr>
                <w:rFonts w:hint="eastAsia" w:ascii="宋体" w:hAnsi="宋体" w:eastAsia="宋体" w:cs="@仿宋_GB2312"/>
                <w:sz w:val="24"/>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Borders>
              <w:left w:val="single" w:color="auto" w:sz="4" w:space="0"/>
              <w:right w:val="single" w:color="auto" w:sz="4" w:space="0"/>
            </w:tcBorders>
            <w:vAlign w:val="center"/>
          </w:tcPr>
          <w:p>
            <w:pPr>
              <w:spacing w:line="360" w:lineRule="auto"/>
              <w:rPr>
                <w:rFonts w:ascii="宋体" w:hAnsi="宋体" w:eastAsia="宋体"/>
                <w:sz w:val="24"/>
              </w:rPr>
            </w:pPr>
          </w:p>
        </w:tc>
        <w:tc>
          <w:tcPr>
            <w:tcW w:w="14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仿宋_GB2312"/>
                <w:sz w:val="24"/>
              </w:rPr>
            </w:pPr>
            <w:r>
              <w:rPr>
                <w:rFonts w:hint="eastAsia" w:ascii="宋体" w:hAnsi="宋体" w:eastAsia="宋体" w:cs="@仿宋_GB2312"/>
                <w:sz w:val="24"/>
              </w:rPr>
              <w:t>方案设计</w:t>
            </w:r>
          </w:p>
        </w:tc>
        <w:tc>
          <w:tcPr>
            <w:tcW w:w="482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投标人须根据招标参数中货物需求清单、产品款型、空间布局等提供科学合理、美观实用、可操作性的设计方案，包括但不限于以下内容：产品效果图、空间效果图，评审专家将对投标人的设计方案、空间效果等进行综合评分。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 xml:space="preserve">1.整体效果新颖，颜色搭配、空间布局、产品样式合理，切实可行，得 </w:t>
            </w:r>
            <w:r>
              <w:rPr>
                <w:rFonts w:hint="eastAsia" w:ascii="宋体" w:hAnsi="宋体" w:eastAsia="宋体" w:cs="Times New Roman"/>
                <w:color w:val="000000"/>
                <w:kern w:val="0"/>
                <w:sz w:val="24"/>
                <w:lang w:bidi="ar"/>
              </w:rPr>
              <w:t>7</w:t>
            </w: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 xml:space="preserve">≤10 分；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2.整体效果较为新颖，颜色搭配、空间布局、产品样式较为合理，符合要求，得 3＜</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 xml:space="preserve">≤7 分； </w:t>
            </w:r>
          </w:p>
          <w:p>
            <w:pPr>
              <w:widowControl/>
              <w:spacing w:line="360" w:lineRule="auto"/>
              <w:jc w:val="left"/>
              <w:rPr>
                <w:rFonts w:ascii="宋体" w:hAnsi="宋体" w:eastAsia="宋体"/>
                <w:sz w:val="24"/>
              </w:rPr>
            </w:pPr>
            <w:r>
              <w:rPr>
                <w:rFonts w:hint="eastAsia" w:ascii="宋体" w:hAnsi="宋体" w:eastAsia="宋体" w:cs="宋体"/>
                <w:color w:val="000000"/>
                <w:kern w:val="0"/>
                <w:sz w:val="24"/>
                <w:lang w:bidi="ar"/>
              </w:rPr>
              <w:t>3.整体效果、颜色搭配、空间布局、产品样式表现一般，得0＜</w:t>
            </w:r>
            <w:r>
              <w:rPr>
                <w:rFonts w:ascii="宋体" w:hAnsi="宋体" w:eastAsia="宋体" w:cs="Times New Roman"/>
                <w:color w:val="000000"/>
                <w:kern w:val="0"/>
                <w:sz w:val="24"/>
                <w:lang w:bidi="ar"/>
              </w:rPr>
              <w:t>F</w:t>
            </w:r>
            <w:r>
              <w:rPr>
                <w:rFonts w:hint="eastAsia" w:ascii="宋体" w:hAnsi="宋体" w:eastAsia="宋体" w:cs="宋体"/>
                <w:color w:val="000000"/>
                <w:kern w:val="0"/>
                <w:sz w:val="24"/>
                <w:lang w:bidi="ar"/>
              </w:rPr>
              <w:t xml:space="preserve">≤3分： </w:t>
            </w:r>
          </w:p>
          <w:p>
            <w:pPr>
              <w:widowControl/>
              <w:spacing w:line="360" w:lineRule="auto"/>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4.方案存在明显缺陷的或无方案的，不得分。</w:t>
            </w:r>
          </w:p>
          <w:p>
            <w:pPr>
              <w:widowControl/>
              <w:spacing w:line="360" w:lineRule="auto"/>
              <w:jc w:val="left"/>
              <w:rPr>
                <w:rFonts w:ascii="宋体" w:hAnsi="宋体" w:eastAsia="宋体" w:cs="宋体"/>
                <w:color w:val="000000"/>
                <w:kern w:val="0"/>
                <w:sz w:val="24"/>
                <w:lang w:bidi="ar"/>
              </w:rPr>
            </w:pPr>
            <w:r>
              <w:rPr>
                <w:rFonts w:hint="eastAsia" w:ascii="宋体" w:hAnsi="宋体" w:eastAsia="宋体" w:cs="宋体"/>
                <w:b/>
                <w:bCs/>
                <w:color w:val="000000"/>
                <w:kern w:val="0"/>
                <w:sz w:val="24"/>
                <w:lang w:bidi="ar"/>
              </w:rPr>
              <w:t>注：</w:t>
            </w:r>
            <w:r>
              <w:rPr>
                <w:rFonts w:ascii="宋体" w:hAnsi="宋体" w:eastAsia="宋体" w:cs="Times New Roman"/>
                <w:b/>
                <w:bCs/>
                <w:color w:val="000000"/>
                <w:kern w:val="0"/>
                <w:sz w:val="24"/>
                <w:lang w:bidi="ar"/>
              </w:rPr>
              <w:t>“F”</w:t>
            </w:r>
            <w:r>
              <w:rPr>
                <w:rFonts w:hint="eastAsia" w:ascii="宋体" w:hAnsi="宋体" w:eastAsia="宋体" w:cs="宋体"/>
                <w:b/>
                <w:bCs/>
                <w:color w:val="000000"/>
                <w:kern w:val="0"/>
                <w:sz w:val="24"/>
                <w:lang w:bidi="ar"/>
              </w:rPr>
              <w:t xml:space="preserve">为投标人此项得分。 </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仿宋_GB2312"/>
                <w:sz w:val="24"/>
              </w:rPr>
            </w:pPr>
            <w:r>
              <w:rPr>
                <w:rFonts w:hint="eastAsia" w:ascii="宋体" w:hAnsi="宋体" w:eastAsia="宋体" w:cs="@仿宋_GB2312"/>
                <w:sz w:val="24"/>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Borders>
              <w:left w:val="single" w:color="auto" w:sz="4" w:space="0"/>
              <w:right w:val="single" w:color="auto" w:sz="4" w:space="0"/>
            </w:tcBorders>
            <w:vAlign w:val="center"/>
          </w:tcPr>
          <w:p>
            <w:pPr>
              <w:spacing w:line="360" w:lineRule="auto"/>
              <w:rPr>
                <w:rFonts w:ascii="宋体" w:hAnsi="宋体" w:eastAsia="宋体"/>
                <w:sz w:val="24"/>
              </w:rPr>
            </w:pPr>
          </w:p>
        </w:tc>
        <w:tc>
          <w:tcPr>
            <w:tcW w:w="141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设备要求</w:t>
            </w:r>
          </w:p>
        </w:tc>
        <w:tc>
          <w:tcPr>
            <w:tcW w:w="482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 w:val="24"/>
              </w:rPr>
            </w:pPr>
            <w:r>
              <w:rPr>
                <w:rFonts w:hint="eastAsia" w:ascii="宋体" w:hAnsi="宋体" w:eastAsia="宋体" w:cs="宋体"/>
                <w:color w:val="000000"/>
                <w:kern w:val="0"/>
                <w:sz w:val="24"/>
                <w:lang w:bidi="ar"/>
              </w:rPr>
              <w:t xml:space="preserve">投标产品供应商具有以下（自有）设备：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1</w:t>
            </w:r>
            <w:r>
              <w:rPr>
                <w:rFonts w:hint="eastAsia" w:ascii="宋体" w:hAnsi="宋体" w:eastAsia="宋体" w:cs="宋体"/>
                <w:color w:val="000000"/>
                <w:kern w:val="0"/>
                <w:sz w:val="24"/>
                <w:lang w:bidi="ar"/>
              </w:rPr>
              <w:t xml:space="preserve">）自动涂装生产线；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ascii="宋体" w:hAnsi="宋体" w:eastAsia="宋体" w:cs="Times New Roman"/>
                <w:color w:val="000000"/>
                <w:kern w:val="0"/>
                <w:sz w:val="24"/>
                <w:lang w:bidi="ar"/>
              </w:rPr>
              <w:t>2</w:t>
            </w:r>
            <w:r>
              <w:rPr>
                <w:rFonts w:hint="eastAsia" w:ascii="宋体" w:hAnsi="宋体" w:eastAsia="宋体" w:cs="宋体"/>
                <w:color w:val="000000"/>
                <w:kern w:val="0"/>
                <w:sz w:val="24"/>
                <w:lang w:bidi="ar"/>
              </w:rPr>
              <w:t xml:space="preserve">）数控裁板锯；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hint="eastAsia" w:ascii="宋体" w:hAnsi="宋体" w:eastAsia="宋体" w:cs="Times New Roman"/>
                <w:color w:val="000000"/>
                <w:kern w:val="0"/>
                <w:sz w:val="24"/>
                <w:lang w:bidi="ar"/>
              </w:rPr>
              <w:t>3</w:t>
            </w:r>
            <w:r>
              <w:rPr>
                <w:rFonts w:hint="eastAsia" w:ascii="宋体" w:hAnsi="宋体" w:eastAsia="宋体" w:cs="宋体"/>
                <w:color w:val="000000"/>
                <w:kern w:val="0"/>
                <w:sz w:val="24"/>
                <w:lang w:bidi="ar"/>
              </w:rPr>
              <w:t xml:space="preserve">）智能木工钻铣加工中心； </w:t>
            </w:r>
          </w:p>
          <w:p>
            <w:pPr>
              <w:widowControl/>
              <w:jc w:val="left"/>
              <w:rPr>
                <w:rFonts w:ascii="宋体" w:hAnsi="宋体" w:eastAsia="宋体"/>
                <w:sz w:val="24"/>
              </w:rPr>
            </w:pPr>
            <w:r>
              <w:rPr>
                <w:rFonts w:hint="eastAsia" w:ascii="宋体" w:hAnsi="宋体" w:eastAsia="宋体" w:cs="宋体"/>
                <w:color w:val="000000"/>
                <w:kern w:val="0"/>
                <w:sz w:val="24"/>
                <w:lang w:bidi="ar"/>
              </w:rPr>
              <w:t>（</w:t>
            </w:r>
            <w:r>
              <w:rPr>
                <w:rFonts w:hint="eastAsia" w:ascii="宋体" w:hAnsi="宋体" w:eastAsia="宋体" w:cs="Times New Roman"/>
                <w:color w:val="000000"/>
                <w:kern w:val="0"/>
                <w:sz w:val="24"/>
                <w:lang w:bidi="ar"/>
              </w:rPr>
              <w:t>4</w:t>
            </w:r>
            <w:r>
              <w:rPr>
                <w:rFonts w:hint="eastAsia" w:ascii="宋体" w:hAnsi="宋体" w:eastAsia="宋体" w:cs="宋体"/>
                <w:color w:val="000000"/>
                <w:kern w:val="0"/>
                <w:sz w:val="24"/>
                <w:lang w:bidi="ar"/>
              </w:rPr>
              <w:t xml:space="preserve">）面漆烘干设备；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（5）甲醛释放量测试仓； </w:t>
            </w:r>
          </w:p>
          <w:p>
            <w:pPr>
              <w:widowControl/>
              <w:jc w:val="left"/>
              <w:rPr>
                <w:rFonts w:ascii="宋体" w:hAnsi="宋体" w:eastAsia="宋体"/>
                <w:sz w:val="24"/>
              </w:rPr>
            </w:pPr>
            <w:r>
              <w:rPr>
                <w:rFonts w:hint="eastAsia" w:ascii="宋体" w:hAnsi="宋体" w:eastAsia="宋体" w:cs="宋体"/>
                <w:color w:val="000000"/>
                <w:kern w:val="0"/>
                <w:sz w:val="24"/>
                <w:lang w:bidi="ar"/>
              </w:rPr>
              <w:t xml:space="preserve">每提供一个设备得2分，满分 </w:t>
            </w:r>
            <w:r>
              <w:rPr>
                <w:rFonts w:hint="eastAsia" w:ascii="宋体" w:hAnsi="宋体" w:eastAsia="宋体" w:cs="Times New Roman"/>
                <w:color w:val="000000"/>
                <w:kern w:val="0"/>
                <w:sz w:val="24"/>
                <w:lang w:bidi="ar"/>
              </w:rPr>
              <w:t>10</w:t>
            </w:r>
            <w:r>
              <w:rPr>
                <w:rFonts w:ascii="宋体" w:hAnsi="宋体" w:eastAsia="宋体" w:cs="Times New Roman"/>
                <w:color w:val="000000"/>
                <w:kern w:val="0"/>
                <w:sz w:val="24"/>
                <w:lang w:bidi="ar"/>
              </w:rPr>
              <w:t xml:space="preserve"> </w:t>
            </w:r>
            <w:r>
              <w:rPr>
                <w:rFonts w:hint="eastAsia" w:ascii="宋体" w:hAnsi="宋体" w:eastAsia="宋体" w:cs="宋体"/>
                <w:color w:val="000000"/>
                <w:kern w:val="0"/>
                <w:sz w:val="24"/>
                <w:lang w:bidi="ar"/>
              </w:rPr>
              <w:t xml:space="preserve">分。 </w:t>
            </w:r>
          </w:p>
          <w:p>
            <w:pPr>
              <w:widowControl/>
              <w:jc w:val="left"/>
              <w:rPr>
                <w:rFonts w:ascii="宋体" w:hAnsi="宋体" w:eastAsia="宋体"/>
                <w:sz w:val="24"/>
              </w:rPr>
            </w:pPr>
            <w:r>
              <w:rPr>
                <w:rFonts w:hint="eastAsia" w:ascii="宋体" w:hAnsi="宋体" w:eastAsia="宋体" w:cs="宋体"/>
                <w:b/>
                <w:bCs/>
                <w:color w:val="000000"/>
                <w:kern w:val="0"/>
                <w:sz w:val="24"/>
                <w:lang w:bidi="ar"/>
              </w:rPr>
              <w:t xml:space="preserve">注：  </w:t>
            </w:r>
          </w:p>
          <w:p>
            <w:pPr>
              <w:widowControl/>
              <w:jc w:val="left"/>
              <w:rPr>
                <w:rFonts w:ascii="宋体" w:hAnsi="宋体" w:eastAsia="宋体"/>
                <w:sz w:val="24"/>
              </w:rPr>
            </w:pPr>
            <w:r>
              <w:rPr>
                <w:rFonts w:hint="eastAsia" w:ascii="宋体" w:hAnsi="宋体" w:eastAsia="宋体" w:cs="宋体"/>
                <w:b/>
                <w:bCs/>
                <w:color w:val="000000"/>
                <w:kern w:val="0"/>
                <w:sz w:val="24"/>
                <w:lang w:bidi="ar"/>
              </w:rPr>
              <w:t>（</w:t>
            </w:r>
            <w:r>
              <w:rPr>
                <w:rFonts w:hint="eastAsia" w:ascii="宋体" w:hAnsi="宋体" w:eastAsia="宋体" w:cs="Times New Roman"/>
                <w:b/>
                <w:bCs/>
                <w:color w:val="000000"/>
                <w:kern w:val="0"/>
                <w:sz w:val="24"/>
                <w:lang w:bidi="ar"/>
              </w:rPr>
              <w:t>1</w:t>
            </w:r>
            <w:r>
              <w:rPr>
                <w:rFonts w:hint="eastAsia" w:ascii="宋体" w:hAnsi="宋体" w:eastAsia="宋体" w:cs="宋体"/>
                <w:b/>
                <w:bCs/>
                <w:color w:val="000000"/>
                <w:kern w:val="0"/>
                <w:sz w:val="24"/>
                <w:lang w:bidi="ar"/>
              </w:rPr>
              <w:t xml:space="preserve">）投标文件中须同时提供采购发票和设 </w:t>
            </w:r>
          </w:p>
          <w:p>
            <w:pPr>
              <w:widowControl/>
              <w:jc w:val="left"/>
              <w:rPr>
                <w:rFonts w:ascii="宋体" w:hAnsi="宋体" w:eastAsia="宋体"/>
                <w:sz w:val="24"/>
              </w:rPr>
            </w:pPr>
            <w:r>
              <w:rPr>
                <w:rFonts w:hint="eastAsia" w:ascii="宋体" w:hAnsi="宋体" w:eastAsia="宋体" w:cs="宋体"/>
                <w:b/>
                <w:bCs/>
                <w:color w:val="000000"/>
                <w:kern w:val="0"/>
                <w:sz w:val="24"/>
                <w:lang w:bidi="ar"/>
              </w:rPr>
              <w:t xml:space="preserve">备实景图片扫描件。 </w:t>
            </w:r>
          </w:p>
          <w:p>
            <w:pPr>
              <w:widowControl/>
              <w:jc w:val="left"/>
              <w:rPr>
                <w:rFonts w:ascii="宋体" w:hAnsi="宋体" w:eastAsia="宋体"/>
                <w:sz w:val="24"/>
              </w:rPr>
            </w:pPr>
            <w:r>
              <w:rPr>
                <w:rFonts w:hint="eastAsia" w:ascii="宋体" w:hAnsi="宋体" w:eastAsia="宋体" w:cs="宋体"/>
                <w:b/>
                <w:bCs/>
                <w:color w:val="000000"/>
                <w:kern w:val="0"/>
                <w:sz w:val="24"/>
                <w:lang w:bidi="ar"/>
              </w:rPr>
              <w:t>（</w:t>
            </w:r>
            <w:r>
              <w:rPr>
                <w:rFonts w:hint="eastAsia" w:ascii="宋体" w:hAnsi="宋体" w:eastAsia="宋体" w:cs="Times New Roman"/>
                <w:b/>
                <w:bCs/>
                <w:color w:val="000000"/>
                <w:kern w:val="0"/>
                <w:sz w:val="24"/>
                <w:lang w:bidi="ar"/>
              </w:rPr>
              <w:t>2</w:t>
            </w:r>
            <w:r>
              <w:rPr>
                <w:rFonts w:hint="eastAsia" w:ascii="宋体" w:hAnsi="宋体" w:eastAsia="宋体" w:cs="宋体"/>
                <w:b/>
                <w:bCs/>
                <w:color w:val="000000"/>
                <w:kern w:val="0"/>
                <w:sz w:val="24"/>
                <w:lang w:bidi="ar"/>
              </w:rPr>
              <w:t xml:space="preserve">）如投标人提供的设备功能相类同但名 </w:t>
            </w:r>
          </w:p>
          <w:p>
            <w:pPr>
              <w:widowControl/>
              <w:jc w:val="left"/>
              <w:rPr>
                <w:rFonts w:ascii="宋体" w:hAnsi="宋体" w:eastAsia="宋体"/>
                <w:sz w:val="24"/>
              </w:rPr>
            </w:pPr>
            <w:r>
              <w:rPr>
                <w:rFonts w:hint="eastAsia" w:ascii="宋体" w:hAnsi="宋体" w:eastAsia="宋体" w:cs="宋体"/>
                <w:b/>
                <w:bCs/>
                <w:color w:val="000000"/>
                <w:kern w:val="0"/>
                <w:sz w:val="24"/>
                <w:lang w:bidi="ar"/>
              </w:rPr>
              <w:t xml:space="preserve">称叫法不一致，或投标人提供更为先进的生 </w:t>
            </w:r>
          </w:p>
          <w:p>
            <w:pPr>
              <w:widowControl/>
              <w:jc w:val="left"/>
              <w:rPr>
                <w:rFonts w:ascii="宋体" w:hAnsi="宋体" w:eastAsia="宋体"/>
                <w:sz w:val="24"/>
              </w:rPr>
            </w:pPr>
            <w:r>
              <w:rPr>
                <w:rFonts w:hint="eastAsia" w:ascii="宋体" w:hAnsi="宋体" w:eastAsia="宋体" w:cs="宋体"/>
                <w:b/>
                <w:bCs/>
                <w:color w:val="000000"/>
                <w:kern w:val="0"/>
                <w:sz w:val="24"/>
                <w:lang w:bidi="ar"/>
              </w:rPr>
              <w:t xml:space="preserve">产设备，经评标委员会评审认可的可给予对 </w:t>
            </w:r>
          </w:p>
          <w:p>
            <w:pPr>
              <w:widowControl/>
              <w:jc w:val="left"/>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应得分。</w:t>
            </w:r>
          </w:p>
          <w:p>
            <w:pPr>
              <w:widowControl/>
              <w:jc w:val="left"/>
              <w:rPr>
                <w:rFonts w:ascii="宋体" w:hAnsi="宋体" w:eastAsia="宋体" w:cs="宋体"/>
                <w:b/>
                <w:bCs/>
                <w:color w:val="000000"/>
                <w:kern w:val="0"/>
                <w:sz w:val="24"/>
                <w:lang w:bidi="ar"/>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仿宋_GB2312"/>
                <w:sz w:val="24"/>
              </w:rPr>
            </w:pPr>
            <w:r>
              <w:rPr>
                <w:rFonts w:hint="eastAsia" w:ascii="宋体" w:hAnsi="宋体" w:eastAsia="宋体" w:cs="@仿宋_GB2312"/>
                <w:sz w:val="24"/>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 w:val="24"/>
              </w:rPr>
            </w:pPr>
            <w:r>
              <w:rPr>
                <w:rFonts w:hint="eastAsia" w:ascii="宋体" w:hAnsi="宋体" w:eastAsia="宋体"/>
                <w:sz w:val="24"/>
              </w:rPr>
              <w:t>价格分（30 分）</w:t>
            </w:r>
          </w:p>
        </w:tc>
        <w:tc>
          <w:tcPr>
            <w:tcW w:w="623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 w:val="24"/>
              </w:rPr>
            </w:pPr>
            <w:r>
              <w:rPr>
                <w:rFonts w:hint="eastAsia" w:ascii="宋体" w:hAnsi="宋体" w:eastAsia="宋体" w:cs="Times New Roman"/>
                <w:sz w:val="24"/>
              </w:rPr>
              <w:t>价格分统一采用低价优先法，即满足招标文件要求且投标价格最低的投标报价为评标基准价，其价格分为满分</w:t>
            </w:r>
            <w:r>
              <w:rPr>
                <w:rFonts w:hint="eastAsia" w:ascii="宋体" w:hAnsi="宋体" w:eastAsia="宋体" w:cs="Times New Roman"/>
                <w:sz w:val="24"/>
                <w:u w:val="single"/>
              </w:rPr>
              <w:t>30</w:t>
            </w:r>
            <w:r>
              <w:rPr>
                <w:rFonts w:hint="eastAsia" w:ascii="宋体" w:hAnsi="宋体" w:eastAsia="宋体" w:cs="Times New Roman"/>
                <w:sz w:val="24"/>
              </w:rPr>
              <w:t>分。其他投标人的价格分统一按照下列公式计算：投标报价得分＝（评标基准价/投标报价）×</w:t>
            </w:r>
            <w:r>
              <w:rPr>
                <w:rFonts w:hint="eastAsia" w:ascii="宋体" w:hAnsi="宋体" w:eastAsia="宋体" w:cs="Times New Roman"/>
                <w:sz w:val="24"/>
                <w:u w:val="single"/>
              </w:rPr>
              <w:t>30</w:t>
            </w:r>
            <w:r>
              <w:rPr>
                <w:rFonts w:hint="eastAsia" w:ascii="宋体" w:hAnsi="宋体" w:eastAsia="宋体" w:cs="Times New Roman"/>
                <w:sz w:val="24"/>
              </w:rPr>
              <w:t>％×100</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 w:val="24"/>
              </w:rPr>
            </w:pPr>
            <w:r>
              <w:rPr>
                <w:rFonts w:hint="eastAsia" w:ascii="宋体" w:hAnsi="宋体" w:eastAsia="宋体"/>
                <w:sz w:val="24"/>
              </w:rPr>
              <w:t>0-30分</w:t>
            </w:r>
          </w:p>
        </w:tc>
      </w:tr>
    </w:tbl>
    <w:p>
      <w:pPr>
        <w:pStyle w:val="2"/>
        <w:spacing w:before="0" w:beforeAutospacing="0" w:after="0" w:afterAutospacing="0" w:line="360" w:lineRule="auto"/>
        <w:jc w:val="both"/>
        <w:rPr>
          <w:rFonts w:eastAsia="宋体"/>
          <w:sz w:val="24"/>
        </w:rPr>
      </w:pPr>
    </w:p>
    <w:p>
      <w:pPr>
        <w:widowControl/>
        <w:spacing w:line="360" w:lineRule="auto"/>
        <w:jc w:val="center"/>
        <w:rPr>
          <w:rFonts w:ascii="宋体" w:hAnsi="宋体" w:eastAsia="宋体" w:cs="宋体"/>
          <w:b/>
          <w:bCs/>
          <w:color w:val="000000"/>
          <w:kern w:val="0"/>
          <w:sz w:val="28"/>
          <w:szCs w:val="28"/>
        </w:rPr>
      </w:pPr>
    </w:p>
    <w:p>
      <w:pPr>
        <w:widowControl/>
        <w:jc w:val="left"/>
        <w:rPr>
          <w:rFonts w:ascii="宋体" w:hAnsi="宋体" w:eastAsia="宋体" w:cs="宋体"/>
          <w:b/>
          <w:bCs/>
          <w:color w:val="000000"/>
          <w:kern w:val="0"/>
          <w:sz w:val="28"/>
          <w:szCs w:val="28"/>
        </w:rPr>
      </w:pPr>
    </w:p>
    <w:p>
      <w:pPr>
        <w:widowControl/>
        <w:jc w:val="center"/>
        <w:rPr>
          <w:rFonts w:ascii="宋体" w:hAnsi="宋体" w:eastAsia="宋体" w:cs="Arial"/>
          <w:b/>
          <w:bCs/>
          <w:color w:val="000000"/>
          <w:kern w:val="0"/>
          <w:sz w:val="28"/>
          <w:szCs w:val="28"/>
        </w:rPr>
      </w:pPr>
      <w:r>
        <w:rPr>
          <w:rFonts w:ascii="宋体" w:hAnsi="宋体" w:eastAsia="宋体" w:cs="宋体"/>
          <w:b/>
          <w:bCs/>
          <w:color w:val="000000"/>
          <w:kern w:val="0"/>
          <w:sz w:val="28"/>
          <w:szCs w:val="28"/>
        </w:rPr>
        <w:br w:type="page"/>
      </w:r>
      <w:r>
        <w:rPr>
          <w:rFonts w:hint="eastAsia" w:ascii="宋体" w:hAnsi="宋体" w:eastAsia="宋体" w:cs="Arial"/>
          <w:b/>
          <w:bCs/>
          <w:color w:val="000000"/>
          <w:kern w:val="0"/>
          <w:sz w:val="28"/>
          <w:szCs w:val="28"/>
        </w:rPr>
        <w:t>第五</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评标纪律</w:t>
      </w:r>
    </w:p>
    <w:p>
      <w:pPr>
        <w:spacing w:line="360" w:lineRule="auto"/>
        <w:rPr>
          <w:rFonts w:ascii="宋体" w:hAnsi="宋体" w:eastAsia="宋体"/>
          <w:b/>
          <w:bCs/>
          <w:sz w:val="24"/>
        </w:rPr>
      </w:pPr>
      <w:r>
        <w:rPr>
          <w:rFonts w:hint="eastAsia" w:ascii="宋体" w:hAnsi="宋体" w:eastAsia="宋体"/>
          <w:b/>
          <w:sz w:val="24"/>
        </w:rPr>
        <w:t>第一条</w:t>
      </w:r>
      <w:r>
        <w:rPr>
          <w:rFonts w:hint="eastAsia" w:ascii="宋体" w:hAnsi="宋体" w:eastAsia="宋体"/>
          <w:sz w:val="24"/>
        </w:rPr>
        <w:t xml:space="preserve"> 评委会和评标工作人员应严格遵守国家的法律、法规和规章制度；严格按照本次招标文件进行评标；公正廉洁、不徇私情，不得损害国家利益；保护招、投标人的合法权益。</w:t>
      </w:r>
    </w:p>
    <w:p>
      <w:pPr>
        <w:spacing w:line="360" w:lineRule="auto"/>
        <w:rPr>
          <w:rFonts w:ascii="宋体" w:hAnsi="宋体" w:eastAsia="宋体"/>
          <w:b/>
          <w:bCs/>
          <w:sz w:val="24"/>
        </w:rPr>
      </w:pPr>
      <w:r>
        <w:rPr>
          <w:rFonts w:hint="eastAsia" w:ascii="宋体" w:hAnsi="宋体" w:eastAsia="宋体"/>
          <w:b/>
          <w:sz w:val="24"/>
        </w:rPr>
        <w:t>第二条</w:t>
      </w:r>
      <w:r>
        <w:rPr>
          <w:rFonts w:hint="eastAsia" w:ascii="宋体" w:hAnsi="宋体" w:eastAsia="宋体"/>
          <w:sz w:val="24"/>
        </w:rPr>
        <w:t xml:space="preserve"> 在评标过程中，评委、秘书组及其他评标工作人员必须对评标情况严格保密，任何人不得将评标情况透露给与投标人有关的单位和个人。如有违反评标纪律的情况发生，将依据《中华人民共和国政府采购法》及其他有关法律法规的规定，追究有关当事人的责任。</w:t>
      </w:r>
    </w:p>
    <w:p>
      <w:pPr>
        <w:spacing w:line="360" w:lineRule="auto"/>
        <w:rPr>
          <w:rFonts w:ascii="宋体" w:hAnsi="宋体" w:eastAsia="宋体"/>
          <w:b/>
          <w:bCs/>
          <w:sz w:val="24"/>
        </w:rPr>
      </w:pPr>
      <w:r>
        <w:rPr>
          <w:rFonts w:hint="eastAsia" w:ascii="宋体" w:hAnsi="宋体" w:eastAsia="宋体"/>
          <w:b/>
          <w:sz w:val="24"/>
        </w:rPr>
        <w:t xml:space="preserve">第三条 </w:t>
      </w:r>
      <w:r>
        <w:rPr>
          <w:rFonts w:hint="eastAsia" w:ascii="宋体" w:hAnsi="宋体" w:eastAsia="宋体"/>
          <w:sz w:val="24"/>
        </w:rPr>
        <w:t>本评标办法的解释权属于合肥体育运动学校。</w:t>
      </w:r>
      <w:bookmarkStart w:id="0" w:name="EB9eb6efa8e0d442d8b8ea38afda34ad49"/>
      <w:bookmarkEnd w:id="0"/>
    </w:p>
    <w:p>
      <w:pPr>
        <w:widowControl/>
        <w:jc w:val="left"/>
        <w:rPr>
          <w:rFonts w:ascii="宋体" w:hAnsi="宋体" w:eastAsia="宋体"/>
          <w:b/>
          <w:sz w:val="32"/>
          <w:szCs w:val="32"/>
        </w:rPr>
      </w:pPr>
      <w:r>
        <w:rPr>
          <w:rFonts w:ascii="宋体" w:hAnsi="宋体" w:eastAsia="宋体"/>
          <w:b/>
          <w:sz w:val="32"/>
          <w:szCs w:val="32"/>
        </w:rPr>
        <w:br w:type="page"/>
      </w:r>
    </w:p>
    <w:p>
      <w:pPr>
        <w:jc w:val="center"/>
        <w:rPr>
          <w:rFonts w:ascii="宋体" w:hAnsi="宋体" w:eastAsia="宋体"/>
          <w:b/>
          <w:bCs/>
          <w:sz w:val="32"/>
          <w:szCs w:val="32"/>
        </w:rPr>
      </w:pPr>
      <w:r>
        <w:rPr>
          <w:rFonts w:hint="eastAsia" w:ascii="宋体" w:hAnsi="宋体" w:eastAsia="宋体" w:cs="Arial"/>
          <w:b/>
          <w:bCs/>
          <w:color w:val="000000"/>
          <w:kern w:val="0"/>
          <w:sz w:val="28"/>
          <w:szCs w:val="28"/>
        </w:rPr>
        <w:t>第六</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hint="eastAsia" w:ascii="宋体" w:hAnsi="宋体" w:eastAsia="宋体"/>
          <w:b/>
          <w:sz w:val="32"/>
          <w:szCs w:val="32"/>
        </w:rPr>
        <w:t>响应文件格式</w:t>
      </w:r>
    </w:p>
    <w:p>
      <w:pPr>
        <w:spacing w:line="360" w:lineRule="auto"/>
        <w:rPr>
          <w:rFonts w:ascii="宋体" w:hAnsi="宋体" w:eastAsia="宋体"/>
        </w:rPr>
      </w:pPr>
    </w:p>
    <w:p>
      <w:pPr>
        <w:jc w:val="center"/>
        <w:rPr>
          <w:rFonts w:ascii="宋体" w:hAnsi="宋体" w:eastAsia="宋体"/>
          <w:b/>
          <w:sz w:val="32"/>
          <w:szCs w:val="32"/>
        </w:rPr>
      </w:pPr>
    </w:p>
    <w:p>
      <w:pPr>
        <w:jc w:val="center"/>
        <w:rPr>
          <w:rFonts w:ascii="宋体" w:hAnsi="宋体" w:eastAsia="宋体"/>
          <w:b/>
          <w:bCs/>
          <w:sz w:val="36"/>
          <w:szCs w:val="36"/>
        </w:rPr>
      </w:pPr>
      <w:r>
        <w:rPr>
          <w:rStyle w:val="14"/>
          <w:rFonts w:hint="default"/>
          <w:b/>
          <w:sz w:val="36"/>
          <w:szCs w:val="36"/>
        </w:rPr>
        <w:t>合肥体育运动学校办公设备“徽采云”下单采购</w:t>
      </w:r>
    </w:p>
    <w:p>
      <w:pPr>
        <w:rPr>
          <w:rFonts w:ascii="宋体" w:hAnsi="宋体" w:eastAsia="宋体"/>
        </w:rPr>
      </w:pP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响</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应</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文</w:t>
      </w:r>
    </w:p>
    <w:p>
      <w:pPr>
        <w:jc w:val="center"/>
        <w:rPr>
          <w:rFonts w:ascii="宋体" w:hAnsi="宋体" w:eastAsia="宋体"/>
          <w:b/>
          <w:sz w:val="48"/>
          <w:szCs w:val="48"/>
        </w:rPr>
      </w:pPr>
    </w:p>
    <w:p>
      <w:pPr>
        <w:jc w:val="center"/>
        <w:rPr>
          <w:rFonts w:ascii="宋体" w:hAnsi="宋体" w:eastAsia="宋体"/>
          <w:b/>
          <w:bCs/>
          <w:sz w:val="48"/>
          <w:szCs w:val="48"/>
        </w:rPr>
      </w:pPr>
      <w:r>
        <w:rPr>
          <w:rFonts w:hint="eastAsia" w:ascii="宋体" w:hAnsi="宋体" w:eastAsia="宋体"/>
          <w:b/>
          <w:sz w:val="48"/>
          <w:szCs w:val="48"/>
        </w:rPr>
        <w:t>件</w:t>
      </w:r>
    </w:p>
    <w:p>
      <w:pPr>
        <w:rPr>
          <w:rFonts w:ascii="宋体" w:hAnsi="宋体" w:eastAsia="宋体"/>
          <w:sz w:val="30"/>
          <w:szCs w:val="30"/>
        </w:rPr>
      </w:pPr>
    </w:p>
    <w:p>
      <w:pPr>
        <w:rPr>
          <w:rFonts w:ascii="宋体" w:hAnsi="宋体" w:eastAsia="宋体"/>
          <w:sz w:val="30"/>
          <w:szCs w:val="30"/>
        </w:rPr>
      </w:pPr>
    </w:p>
    <w:p>
      <w:pPr>
        <w:rPr>
          <w:rFonts w:ascii="宋体" w:hAnsi="宋体" w:eastAsia="宋体"/>
          <w:sz w:val="30"/>
          <w:szCs w:val="30"/>
          <w:u w:val="single"/>
        </w:rPr>
      </w:pPr>
      <w:r>
        <w:rPr>
          <w:rFonts w:hint="eastAsia" w:ascii="宋体" w:hAnsi="宋体" w:eastAsia="宋体"/>
          <w:sz w:val="30"/>
          <w:szCs w:val="30"/>
        </w:rPr>
        <w:t>项目名称：</w:t>
      </w:r>
      <w:r>
        <w:rPr>
          <w:rFonts w:hint="eastAsia" w:ascii="宋体" w:hAnsi="宋体" w:eastAsia="宋体"/>
          <w:sz w:val="30"/>
          <w:szCs w:val="30"/>
          <w:u w:val="single"/>
        </w:rPr>
        <w:t xml:space="preserve">                                    </w:t>
      </w:r>
    </w:p>
    <w:p>
      <w:pPr>
        <w:rPr>
          <w:rFonts w:ascii="宋体" w:hAnsi="宋体" w:eastAsia="宋体"/>
          <w:sz w:val="30"/>
          <w:szCs w:val="30"/>
          <w:u w:val="single"/>
        </w:rPr>
      </w:pPr>
      <w:r>
        <w:rPr>
          <w:rFonts w:hint="eastAsia" w:ascii="宋体" w:hAnsi="宋体" w:eastAsia="宋体"/>
          <w:sz w:val="30"/>
          <w:szCs w:val="30"/>
        </w:rPr>
        <w:t>投 标 人：</w:t>
      </w:r>
      <w:r>
        <w:rPr>
          <w:rFonts w:hint="eastAsia" w:ascii="宋体" w:hAnsi="宋体" w:eastAsia="宋体"/>
          <w:sz w:val="30"/>
          <w:szCs w:val="30"/>
          <w:u w:val="single"/>
        </w:rPr>
        <w:t xml:space="preserve">                            （盖章）</w:t>
      </w:r>
    </w:p>
    <w:p>
      <w:pPr>
        <w:rPr>
          <w:rFonts w:ascii="宋体" w:hAnsi="宋体" w:eastAsia="宋体"/>
          <w:sz w:val="30"/>
          <w:szCs w:val="30"/>
        </w:rPr>
      </w:pPr>
      <w:r>
        <w:rPr>
          <w:rFonts w:hint="eastAsia" w:ascii="宋体" w:hAnsi="宋体" w:eastAsia="宋体"/>
          <w:sz w:val="30"/>
          <w:szCs w:val="30"/>
        </w:rPr>
        <w:t>日  期：</w:t>
      </w:r>
      <w:r>
        <w:rPr>
          <w:rFonts w:hint="eastAsia" w:ascii="宋体" w:hAnsi="宋体" w:eastAsia="宋体"/>
          <w:sz w:val="30"/>
          <w:szCs w:val="30"/>
          <w:u w:val="single"/>
        </w:rPr>
        <w:t xml:space="preserve">      </w:t>
      </w:r>
      <w:r>
        <w:rPr>
          <w:rFonts w:hint="eastAsia" w:ascii="宋体" w:hAnsi="宋体" w:eastAsia="宋体"/>
          <w:sz w:val="30"/>
          <w:szCs w:val="30"/>
        </w:rPr>
        <w:t>年</w:t>
      </w:r>
      <w:r>
        <w:rPr>
          <w:rFonts w:hint="eastAsia" w:ascii="宋体" w:hAnsi="宋体" w:eastAsia="宋体"/>
          <w:sz w:val="30"/>
          <w:szCs w:val="30"/>
          <w:u w:val="single"/>
        </w:rPr>
        <w:t xml:space="preserve">    </w:t>
      </w:r>
      <w:r>
        <w:rPr>
          <w:rFonts w:hint="eastAsia" w:ascii="宋体" w:hAnsi="宋体" w:eastAsia="宋体"/>
          <w:sz w:val="30"/>
          <w:szCs w:val="30"/>
        </w:rPr>
        <w:t>月</w:t>
      </w:r>
      <w:r>
        <w:rPr>
          <w:rFonts w:hint="eastAsia" w:ascii="宋体" w:hAnsi="宋体" w:eastAsia="宋体"/>
          <w:sz w:val="30"/>
          <w:szCs w:val="30"/>
          <w:u w:val="single"/>
        </w:rPr>
        <w:t xml:space="preserve">    </w:t>
      </w:r>
      <w:r>
        <w:rPr>
          <w:rFonts w:hint="eastAsia" w:ascii="宋体" w:hAnsi="宋体" w:eastAsia="宋体"/>
          <w:sz w:val="30"/>
          <w:szCs w:val="30"/>
        </w:rPr>
        <w:t>日</w:t>
      </w:r>
    </w:p>
    <w:p>
      <w:pPr>
        <w:rPr>
          <w:rFonts w:ascii="宋体" w:hAnsi="宋体" w:eastAsia="宋体"/>
        </w:rPr>
      </w:pPr>
    </w:p>
    <w:p>
      <w:pPr>
        <w:widowControl/>
        <w:jc w:val="left"/>
        <w:rPr>
          <w:rFonts w:ascii="宋体" w:hAnsi="宋体" w:eastAsia="宋体" w:cs="宋体"/>
          <w:b/>
          <w:bCs/>
          <w:kern w:val="0"/>
          <w:sz w:val="27"/>
          <w:szCs w:val="27"/>
        </w:rPr>
      </w:pPr>
      <w:r>
        <w:rPr>
          <w:rFonts w:ascii="宋体" w:hAnsi="宋体" w:eastAsia="宋体"/>
        </w:rPr>
        <w:br w:type="page"/>
      </w:r>
    </w:p>
    <w:p>
      <w:pPr>
        <w:pStyle w:val="19"/>
        <w:numPr>
          <w:ilvl w:val="0"/>
          <w:numId w:val="2"/>
        </w:numPr>
        <w:ind w:firstLineChars="0"/>
        <w:jc w:val="center"/>
        <w:rPr>
          <w:rFonts w:ascii="宋体" w:hAnsi="宋体" w:eastAsia="宋体"/>
          <w:b/>
          <w:sz w:val="28"/>
          <w:szCs w:val="28"/>
        </w:rPr>
      </w:pPr>
      <w:r>
        <w:rPr>
          <w:rFonts w:hint="eastAsia" w:ascii="宋体" w:hAnsi="宋体" w:eastAsia="宋体"/>
          <w:b/>
          <w:sz w:val="28"/>
          <w:szCs w:val="28"/>
        </w:rPr>
        <w:t>报价表</w:t>
      </w:r>
    </w:p>
    <w:p>
      <w:pPr>
        <w:rPr>
          <w:rFonts w:ascii="宋体" w:hAnsi="宋体" w:eastAsia="宋体"/>
          <w:b/>
          <w:sz w:val="28"/>
          <w:szCs w:val="28"/>
        </w:rPr>
      </w:pPr>
      <w:r>
        <w:rPr>
          <w:rFonts w:hint="eastAsia" w:ascii="宋体" w:hAnsi="宋体" w:eastAsia="宋体"/>
          <w:b/>
          <w:sz w:val="28"/>
          <w:szCs w:val="28"/>
        </w:rPr>
        <w:t>1-1报价表</w:t>
      </w:r>
    </w:p>
    <w:p>
      <w:pPr>
        <w:spacing w:line="360" w:lineRule="auto"/>
        <w:rPr>
          <w:rFonts w:ascii="宋体" w:hAnsi="宋体" w:eastAsia="宋体"/>
          <w:b/>
          <w:sz w:val="24"/>
          <w:u w:val="single"/>
        </w:rPr>
      </w:pPr>
      <w:r>
        <w:rPr>
          <w:rFonts w:hint="eastAsia" w:ascii="宋体" w:hAnsi="宋体" w:eastAsia="宋体"/>
          <w:b/>
          <w:sz w:val="24"/>
        </w:rPr>
        <w:t>项目名称：</w:t>
      </w:r>
      <w:r>
        <w:rPr>
          <w:rFonts w:hint="eastAsia"/>
          <w:b/>
        </w:rPr>
        <w:t>合肥体育运动学校办公</w:t>
      </w:r>
      <w:r>
        <w:rPr>
          <w:b/>
        </w:rPr>
        <w:t>设备“徽采</w:t>
      </w:r>
      <w:r>
        <w:rPr>
          <w:rFonts w:hint="eastAsia"/>
          <w:b/>
        </w:rPr>
        <w:t>云”</w:t>
      </w:r>
      <w:r>
        <w:rPr>
          <w:b/>
        </w:rPr>
        <w:t>下单</w:t>
      </w:r>
      <w:r>
        <w:rPr>
          <w:rFonts w:hint="eastAsia"/>
          <w:b/>
        </w:rPr>
        <w:t>采购</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tcPr>
          <w:p>
            <w:pPr>
              <w:spacing w:line="360" w:lineRule="auto"/>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rPr>
                <w:rFonts w:ascii="宋体" w:hAnsi="宋体" w:eastAsia="宋体"/>
                <w:b/>
                <w:sz w:val="24"/>
              </w:rPr>
            </w:pPr>
            <w:r>
              <w:rPr>
                <w:rFonts w:hint="eastAsia" w:ascii="宋体" w:hAnsi="宋体" w:eastAsia="宋体"/>
                <w:b/>
                <w:sz w:val="24"/>
              </w:rPr>
              <w:t>报价</w:t>
            </w:r>
          </w:p>
          <w:p>
            <w:pPr>
              <w:spacing w:line="360" w:lineRule="auto"/>
              <w:rPr>
                <w:rFonts w:ascii="宋体" w:hAnsi="宋体" w:eastAsia="宋体"/>
                <w:b/>
                <w:sz w:val="24"/>
              </w:rPr>
            </w:pPr>
            <w:r>
              <w:rPr>
                <w:rFonts w:hint="eastAsia" w:ascii="宋体" w:hAnsi="宋体" w:eastAsia="宋体"/>
                <w:b/>
                <w:sz w:val="24"/>
              </w:rPr>
              <w:t>（详见备注说明）</w:t>
            </w:r>
          </w:p>
        </w:tc>
        <w:tc>
          <w:tcPr>
            <w:tcW w:w="3557" w:type="pct"/>
            <w:vAlign w:val="center"/>
          </w:tcPr>
          <w:p>
            <w:pPr>
              <w:snapToGrid w:val="0"/>
              <w:spacing w:line="360" w:lineRule="auto"/>
              <w:rPr>
                <w:rFonts w:ascii="宋体" w:hAnsi="宋体" w:eastAsia="宋体"/>
                <w:sz w:val="24"/>
                <w:szCs w:val="28"/>
              </w:rPr>
            </w:pPr>
          </w:p>
          <w:p>
            <w:pPr>
              <w:snapToGrid w:val="0"/>
              <w:spacing w:line="360" w:lineRule="auto"/>
              <w:rPr>
                <w:rFonts w:ascii="宋体" w:hAnsi="宋体" w:eastAsia="宋体"/>
                <w:bCs/>
                <w:sz w:val="24"/>
                <w:u w:val="single"/>
              </w:rPr>
            </w:pPr>
            <w:r>
              <w:rPr>
                <w:rFonts w:hint="eastAsia" w:ascii="宋体" w:hAnsi="宋体" w:eastAsia="宋体"/>
                <w:bCs/>
                <w:sz w:val="24"/>
              </w:rPr>
              <w:t>人民币大写：</w:t>
            </w:r>
          </w:p>
          <w:p>
            <w:pPr>
              <w:widowControl/>
              <w:spacing w:line="360" w:lineRule="auto"/>
              <w:jc w:val="center"/>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pPr>
              <w:spacing w:line="360" w:lineRule="auto"/>
              <w:rPr>
                <w:rFonts w:ascii="宋体" w:hAnsi="宋体" w:eastAsia="宋体"/>
                <w:b/>
                <w:sz w:val="24"/>
              </w:rPr>
            </w:pPr>
            <w:r>
              <w:rPr>
                <w:rFonts w:hint="eastAsia" w:ascii="宋体" w:hAnsi="宋体" w:eastAsia="宋体"/>
                <w:b/>
                <w:sz w:val="24"/>
              </w:rPr>
              <w:t>备注说明</w:t>
            </w:r>
          </w:p>
        </w:tc>
        <w:tc>
          <w:tcPr>
            <w:tcW w:w="3557" w:type="pct"/>
          </w:tcPr>
          <w:p>
            <w:pPr>
              <w:spacing w:line="360" w:lineRule="auto"/>
              <w:rPr>
                <w:rFonts w:ascii="宋体" w:hAnsi="宋体" w:eastAsia="宋体"/>
                <w:b/>
                <w:sz w:val="24"/>
              </w:rPr>
            </w:pPr>
          </w:p>
        </w:tc>
      </w:tr>
    </w:tbl>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注：</w:t>
      </w:r>
    </w:p>
    <w:p>
      <w:pPr>
        <w:tabs>
          <w:tab w:val="left" w:pos="630"/>
        </w:tabs>
        <w:spacing w:line="360" w:lineRule="auto"/>
        <w:rPr>
          <w:rFonts w:ascii="宋体" w:hAnsi="宋体" w:eastAsia="宋体"/>
          <w:sz w:val="24"/>
        </w:rPr>
      </w:pPr>
      <w:r>
        <w:rPr>
          <w:rFonts w:hint="eastAsia" w:ascii="宋体" w:hAnsi="宋体" w:eastAsia="宋体"/>
          <w:b/>
          <w:bCs/>
          <w:sz w:val="24"/>
          <w:szCs w:val="28"/>
        </w:rPr>
        <w:t>1.本表内容根据招标文件要求包括了设备维护维修服务及其税费以及来回现场车旅、调试、培训、技术服务等所有费用。</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2.特殊事项在备注中注明。</w:t>
      </w: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widowControl/>
        <w:jc w:val="left"/>
        <w:rPr>
          <w:rFonts w:ascii="宋体" w:hAnsi="宋体" w:eastAsia="宋体"/>
          <w:b/>
          <w:sz w:val="28"/>
          <w:szCs w:val="28"/>
        </w:rPr>
      </w:pPr>
      <w:bookmarkStart w:id="1" w:name="_Toc520983591"/>
      <w:r>
        <w:rPr>
          <w:rFonts w:hint="eastAsia" w:ascii="宋体" w:hAnsi="宋体" w:eastAsia="宋体"/>
          <w:b/>
          <w:sz w:val="28"/>
          <w:szCs w:val="28"/>
        </w:rPr>
        <w:t>1-2分项报价明细表</w:t>
      </w:r>
    </w:p>
    <w:p>
      <w:pPr>
        <w:widowControl/>
        <w:jc w:val="left"/>
        <w:rPr>
          <w:rFonts w:ascii="宋体" w:hAnsi="宋体" w:eastAsia="宋体"/>
          <w:i/>
          <w:sz w:val="24"/>
        </w:rPr>
      </w:pPr>
      <w:r>
        <w:rPr>
          <w:rFonts w:hint="eastAsia" w:ascii="宋体" w:hAnsi="宋体" w:eastAsia="宋体"/>
          <w:i/>
          <w:sz w:val="24"/>
        </w:rPr>
        <w:t>（仅供参考，供应商可自行制作格式）</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119"/>
        <w:gridCol w:w="708"/>
        <w:gridCol w:w="1036"/>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宋体" w:hAnsi="宋体" w:eastAsia="宋体"/>
                <w:b/>
                <w:sz w:val="24"/>
              </w:rPr>
            </w:pPr>
            <w:r>
              <w:rPr>
                <w:rFonts w:hint="eastAsia" w:ascii="宋体" w:hAnsi="宋体" w:eastAsia="宋体"/>
                <w:b/>
                <w:sz w:val="24"/>
              </w:rPr>
              <w:t>序号</w:t>
            </w:r>
          </w:p>
        </w:tc>
        <w:tc>
          <w:tcPr>
            <w:tcW w:w="3119" w:type="dxa"/>
            <w:vAlign w:val="center"/>
          </w:tcPr>
          <w:p>
            <w:pPr>
              <w:widowControl/>
              <w:jc w:val="center"/>
              <w:rPr>
                <w:rFonts w:ascii="宋体" w:hAnsi="宋体" w:eastAsia="宋体"/>
                <w:b/>
                <w:sz w:val="24"/>
              </w:rPr>
            </w:pPr>
            <w:r>
              <w:rPr>
                <w:rFonts w:hint="eastAsia" w:ascii="宋体" w:hAnsi="宋体" w:eastAsia="宋体" w:cs="Arial"/>
                <w:b/>
                <w:sz w:val="24"/>
              </w:rPr>
              <w:t>货物名称</w:t>
            </w:r>
          </w:p>
        </w:tc>
        <w:tc>
          <w:tcPr>
            <w:tcW w:w="708" w:type="dxa"/>
            <w:vAlign w:val="center"/>
          </w:tcPr>
          <w:p>
            <w:pPr>
              <w:widowControl/>
              <w:jc w:val="center"/>
              <w:rPr>
                <w:rFonts w:ascii="宋体" w:hAnsi="宋体" w:eastAsia="宋体"/>
                <w:b/>
                <w:sz w:val="24"/>
              </w:rPr>
            </w:pPr>
            <w:r>
              <w:rPr>
                <w:rFonts w:hint="eastAsia" w:ascii="宋体" w:hAnsi="宋体" w:eastAsia="宋体"/>
                <w:b/>
                <w:sz w:val="24"/>
              </w:rPr>
              <w:t>项</w:t>
            </w:r>
          </w:p>
        </w:tc>
        <w:tc>
          <w:tcPr>
            <w:tcW w:w="1036" w:type="dxa"/>
            <w:vAlign w:val="center"/>
          </w:tcPr>
          <w:p>
            <w:pPr>
              <w:widowControl/>
              <w:jc w:val="center"/>
              <w:rPr>
                <w:rFonts w:ascii="宋体" w:hAnsi="宋体" w:eastAsia="宋体"/>
                <w:b/>
                <w:sz w:val="24"/>
              </w:rPr>
            </w:pPr>
            <w:r>
              <w:rPr>
                <w:rFonts w:hint="eastAsia" w:ascii="宋体" w:hAnsi="宋体" w:eastAsia="宋体"/>
                <w:b/>
                <w:sz w:val="24"/>
              </w:rPr>
              <w:t>数量</w:t>
            </w:r>
          </w:p>
        </w:tc>
        <w:tc>
          <w:tcPr>
            <w:tcW w:w="1421" w:type="dxa"/>
            <w:vAlign w:val="center"/>
          </w:tcPr>
          <w:p>
            <w:pPr>
              <w:widowControl/>
              <w:jc w:val="center"/>
              <w:rPr>
                <w:rFonts w:ascii="宋体" w:hAnsi="宋体" w:eastAsia="宋体"/>
                <w:b/>
                <w:sz w:val="24"/>
              </w:rPr>
            </w:pPr>
            <w:r>
              <w:rPr>
                <w:rFonts w:hint="eastAsia" w:ascii="宋体" w:hAnsi="宋体" w:eastAsia="宋体"/>
                <w:b/>
                <w:sz w:val="24"/>
              </w:rPr>
              <w:t>单价</w:t>
            </w:r>
          </w:p>
        </w:tc>
        <w:tc>
          <w:tcPr>
            <w:tcW w:w="1421" w:type="dxa"/>
            <w:vAlign w:val="center"/>
          </w:tcPr>
          <w:p>
            <w:pPr>
              <w:widowControl/>
              <w:jc w:val="center"/>
              <w:rPr>
                <w:rFonts w:ascii="宋体" w:hAnsi="宋体" w:eastAsia="宋体"/>
                <w:b/>
                <w:sz w:val="24"/>
              </w:rPr>
            </w:pPr>
            <w:r>
              <w:rPr>
                <w:rFonts w:hint="eastAsia" w:ascii="宋体" w:hAnsi="宋体" w:eastAsia="宋体"/>
                <w:b/>
                <w:sz w:val="24"/>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1</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2</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3</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p>
        </w:tc>
        <w:tc>
          <w:tcPr>
            <w:tcW w:w="3119" w:type="dxa"/>
          </w:tcPr>
          <w:p>
            <w:pPr>
              <w:widowControl/>
              <w:jc w:val="left"/>
              <w:rPr>
                <w:rFonts w:ascii="宋体" w:hAnsi="宋体" w:eastAsia="宋体"/>
                <w:b/>
                <w:sz w:val="28"/>
                <w:szCs w:val="28"/>
              </w:rPr>
            </w:pPr>
            <w:r>
              <w:rPr>
                <w:rFonts w:hint="eastAsia" w:ascii="宋体" w:hAnsi="宋体" w:eastAsia="宋体"/>
                <w:b/>
                <w:sz w:val="28"/>
                <w:szCs w:val="28"/>
              </w:rPr>
              <w:t>其他费用</w:t>
            </w: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1" w:type="dxa"/>
            <w:gridSpan w:val="5"/>
          </w:tcPr>
          <w:p>
            <w:pPr>
              <w:widowControl/>
              <w:jc w:val="center"/>
              <w:rPr>
                <w:rFonts w:ascii="宋体" w:hAnsi="宋体" w:eastAsia="宋体"/>
                <w:b/>
                <w:sz w:val="28"/>
                <w:szCs w:val="28"/>
              </w:rPr>
            </w:pPr>
            <w:r>
              <w:rPr>
                <w:rFonts w:hint="eastAsia" w:ascii="宋体" w:hAnsi="宋体" w:eastAsia="宋体"/>
                <w:b/>
                <w:sz w:val="28"/>
                <w:szCs w:val="28"/>
              </w:rPr>
              <w:t>合计金额（元）</w:t>
            </w:r>
          </w:p>
        </w:tc>
        <w:tc>
          <w:tcPr>
            <w:tcW w:w="1421" w:type="dxa"/>
          </w:tcPr>
          <w:p>
            <w:pPr>
              <w:widowControl/>
              <w:jc w:val="left"/>
              <w:rPr>
                <w:rFonts w:ascii="宋体" w:hAnsi="宋体" w:eastAsia="宋体"/>
                <w:b/>
                <w:sz w:val="28"/>
                <w:szCs w:val="28"/>
              </w:rPr>
            </w:pPr>
          </w:p>
        </w:tc>
      </w:tr>
    </w:tbl>
    <w:p>
      <w:pPr>
        <w:widowControl/>
        <w:jc w:val="left"/>
        <w:rPr>
          <w:rFonts w:ascii="宋体" w:hAnsi="宋体" w:eastAsia="宋体"/>
          <w:sz w:val="28"/>
          <w:szCs w:val="28"/>
        </w:rPr>
      </w:pPr>
      <w:r>
        <w:rPr>
          <w:rFonts w:hint="eastAsia" w:ascii="宋体" w:hAnsi="宋体" w:eastAsia="宋体"/>
          <w:sz w:val="28"/>
          <w:szCs w:val="28"/>
        </w:rPr>
        <w:t>供应商盖章：</w:t>
      </w:r>
    </w:p>
    <w:p>
      <w:pPr>
        <w:widowControl/>
        <w:jc w:val="left"/>
        <w:rPr>
          <w:rFonts w:ascii="宋体" w:hAnsi="宋体" w:eastAsia="宋体"/>
          <w:sz w:val="28"/>
          <w:szCs w:val="28"/>
        </w:rPr>
      </w:pPr>
      <w:r>
        <w:rPr>
          <w:rFonts w:hint="eastAsia" w:ascii="宋体" w:hAnsi="宋体" w:eastAsia="宋体"/>
          <w:sz w:val="28"/>
          <w:szCs w:val="28"/>
        </w:rPr>
        <w:t>日      期：</w:t>
      </w:r>
    </w:p>
    <w:p>
      <w:pPr>
        <w:widowControl/>
        <w:jc w:val="left"/>
        <w:rPr>
          <w:rFonts w:ascii="宋体" w:hAnsi="宋体" w:eastAsia="宋体"/>
          <w:sz w:val="28"/>
          <w:szCs w:val="28"/>
        </w:rPr>
      </w:pPr>
    </w:p>
    <w:p>
      <w:pPr>
        <w:widowControl/>
        <w:jc w:val="left"/>
        <w:rPr>
          <w:rFonts w:ascii="宋体" w:hAnsi="宋体" w:eastAsia="宋体"/>
          <w:sz w:val="28"/>
          <w:szCs w:val="28"/>
        </w:rPr>
      </w:pPr>
      <w:r>
        <w:rPr>
          <w:rFonts w:hint="eastAsia" w:ascii="宋体" w:hAnsi="宋体" w:eastAsia="宋体"/>
          <w:sz w:val="28"/>
          <w:szCs w:val="28"/>
        </w:rPr>
        <w:t>备注：</w:t>
      </w:r>
    </w:p>
    <w:p>
      <w:pPr>
        <w:widowControl/>
        <w:ind w:firstLine="560" w:firstLineChars="200"/>
        <w:jc w:val="left"/>
        <w:rPr>
          <w:rFonts w:ascii="宋体" w:hAnsi="宋体" w:eastAsia="宋体"/>
          <w:b/>
          <w:sz w:val="28"/>
          <w:szCs w:val="28"/>
        </w:rPr>
      </w:pPr>
      <w:r>
        <w:rPr>
          <w:rFonts w:hint="eastAsia" w:ascii="宋体" w:hAnsi="宋体" w:eastAsia="宋体"/>
          <w:sz w:val="28"/>
          <w:szCs w:val="28"/>
        </w:rPr>
        <w:t>表中所列服务为对应本项目需求的全部内容。如有漏项，供应商承提全部责任。</w:t>
      </w: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二、响应函</w:t>
      </w:r>
      <w:bookmarkEnd w:id="1"/>
    </w:p>
    <w:p>
      <w:pPr>
        <w:tabs>
          <w:tab w:val="left" w:pos="630"/>
        </w:tabs>
        <w:spacing w:line="360" w:lineRule="auto"/>
        <w:jc w:val="left"/>
        <w:rPr>
          <w:rFonts w:ascii="宋体" w:hAnsi="宋体" w:eastAsia="宋体"/>
          <w:b/>
          <w:sz w:val="24"/>
        </w:rPr>
      </w:pPr>
      <w:r>
        <w:rPr>
          <w:rFonts w:hint="eastAsia" w:ascii="宋体" w:hAnsi="宋体" w:eastAsia="宋体"/>
          <w:b/>
          <w:sz w:val="24"/>
        </w:rPr>
        <w:t>致：合肥体育运动学校</w:t>
      </w:r>
    </w:p>
    <w:p>
      <w:pPr>
        <w:spacing w:line="360" w:lineRule="auto"/>
        <w:ind w:firstLine="435"/>
        <w:rPr>
          <w:rFonts w:asciiTheme="minorEastAsia" w:hAnsiTheme="minorEastAsia"/>
          <w:sz w:val="24"/>
        </w:rPr>
      </w:pPr>
      <w:r>
        <w:rPr>
          <w:rFonts w:hint="eastAsia" w:asciiTheme="minorEastAsia" w:hAnsiTheme="minorEastAsia"/>
          <w:sz w:val="24"/>
        </w:rPr>
        <w:t>根据贵方的招标公告和投标邀请，我方兹宣布同意如下：</w:t>
      </w:r>
    </w:p>
    <w:p>
      <w:pPr>
        <w:spacing w:line="360" w:lineRule="auto"/>
        <w:ind w:firstLine="435"/>
        <w:rPr>
          <w:rFonts w:asciiTheme="minorEastAsia" w:hAnsiTheme="minorEastAsia"/>
          <w:sz w:val="24"/>
        </w:rPr>
      </w:pPr>
      <w:r>
        <w:rPr>
          <w:rFonts w:hint="eastAsia" w:asciiTheme="minorEastAsia" w:hAnsiTheme="minorEastAsia"/>
          <w:sz w:val="24"/>
        </w:rPr>
        <w:t>1.按招标文件规定提供交付的货物（包括安装调试等工作）的最终投标报价见开标一览表，如我方中标，我方承诺愿意按招标文件规定缴纳履约保证金和中标服务费。</w:t>
      </w:r>
    </w:p>
    <w:p>
      <w:pPr>
        <w:spacing w:line="360" w:lineRule="auto"/>
        <w:ind w:firstLine="435"/>
        <w:rPr>
          <w:rFonts w:asciiTheme="minorEastAsia" w:hAnsiTheme="minorEastAsia"/>
          <w:sz w:val="24"/>
        </w:rPr>
      </w:pPr>
      <w:r>
        <w:rPr>
          <w:rFonts w:hint="eastAsia" w:asciiTheme="minorEastAsia" w:hAnsiTheme="minorEastAsia"/>
          <w:sz w:val="24"/>
        </w:rPr>
        <w:t>2.我方根据招标文件的规定，严格履行合同的责任和义务,并保证于买方要求的日期内完成供货、安装及服务，并通过买方验收。</w:t>
      </w:r>
    </w:p>
    <w:p>
      <w:pPr>
        <w:spacing w:line="360" w:lineRule="auto"/>
        <w:ind w:firstLine="435"/>
        <w:rPr>
          <w:rFonts w:asciiTheme="minorEastAsia" w:hAnsiTheme="minorEastAsia"/>
          <w:sz w:val="24"/>
        </w:rPr>
      </w:pPr>
      <w:r>
        <w:rPr>
          <w:rFonts w:hint="eastAsia" w:asciiTheme="minorEastAsia" w:hAnsiTheme="minorEastAsia"/>
          <w:sz w:val="24"/>
        </w:rPr>
        <w:t>3.我方承诺报价低于同类货物和服务的市场平均价格。</w:t>
      </w:r>
    </w:p>
    <w:p>
      <w:pPr>
        <w:spacing w:line="360" w:lineRule="auto"/>
        <w:ind w:firstLine="435"/>
        <w:rPr>
          <w:rFonts w:asciiTheme="minorEastAsia" w:hAnsiTheme="minorEastAsia"/>
          <w:sz w:val="24"/>
        </w:rPr>
      </w:pPr>
      <w:r>
        <w:rPr>
          <w:rFonts w:hint="eastAsia" w:asciiTheme="minorEastAsia" w:hAnsiTheme="minorEastAsia"/>
          <w:sz w:val="24"/>
        </w:rPr>
        <w:t>4.我方已详细审核全部招标文件，包括招标文件的澄清或修改（如有），参考资料及有关附件，我方正式认可并遵守本次招标文件，并对招标文件各项条款、规定及要求均无异议。我方知道必须放弃提出含糊不清或误解问题的权利。</w:t>
      </w:r>
    </w:p>
    <w:p>
      <w:pPr>
        <w:spacing w:line="360" w:lineRule="auto"/>
        <w:ind w:firstLine="435"/>
        <w:rPr>
          <w:rFonts w:asciiTheme="minorEastAsia" w:hAnsiTheme="minorEastAsia"/>
          <w:sz w:val="24"/>
        </w:rPr>
      </w:pPr>
      <w:r>
        <w:rPr>
          <w:rFonts w:hint="eastAsia" w:asciiTheme="minorEastAsia" w:hAnsiTheme="minorEastAsia"/>
          <w:sz w:val="24"/>
        </w:rPr>
        <w:t>5.我方同意从招标文件规定的开标日期起遵循本招标文件，并在招标文件规定的投标有效期之前均具有约束力。</w:t>
      </w:r>
    </w:p>
    <w:p>
      <w:pPr>
        <w:spacing w:line="360" w:lineRule="auto"/>
        <w:ind w:firstLine="435"/>
        <w:rPr>
          <w:rFonts w:asciiTheme="minorEastAsia" w:hAnsiTheme="minorEastAsia"/>
          <w:sz w:val="24"/>
        </w:rPr>
      </w:pPr>
      <w:r>
        <w:rPr>
          <w:rFonts w:hint="eastAsia" w:asciiTheme="minorEastAsia" w:hAnsiTheme="minorEastAsia"/>
          <w:sz w:val="24"/>
        </w:rPr>
        <w:t>6.我方声明投标文件所提供的一切资料均真实无误、及时、有效，企业运营正常。由于我方提供资料不实而造成的责任和后果由我方承担。我方同意按照贵方提出的要求，提供与投标有关的任何证据、数据或资料。</w:t>
      </w:r>
    </w:p>
    <w:p>
      <w:pPr>
        <w:spacing w:line="360" w:lineRule="auto"/>
        <w:ind w:firstLine="435"/>
        <w:rPr>
          <w:rFonts w:asciiTheme="minorEastAsia" w:hAnsiTheme="minorEastAsia"/>
          <w:sz w:val="24"/>
        </w:rPr>
      </w:pPr>
      <w:r>
        <w:rPr>
          <w:rFonts w:hint="eastAsia" w:asciiTheme="minorEastAsia" w:hAnsiTheme="minorEastAsia"/>
          <w:sz w:val="24"/>
        </w:rPr>
        <w:t>7.我方完全理解贵方不一定接受最低报价的投标。</w:t>
      </w:r>
    </w:p>
    <w:p>
      <w:pPr>
        <w:spacing w:line="360" w:lineRule="auto"/>
        <w:ind w:firstLine="435"/>
        <w:rPr>
          <w:rFonts w:asciiTheme="minorEastAsia" w:hAnsiTheme="minorEastAsia"/>
          <w:sz w:val="24"/>
        </w:rPr>
      </w:pPr>
      <w:r>
        <w:rPr>
          <w:rFonts w:hint="eastAsia" w:asciiTheme="minorEastAsia" w:hAnsiTheme="minorEastAsia"/>
          <w:sz w:val="24"/>
        </w:rPr>
        <w:t>8.我方接受招标文件规定的付款方式、免费质保要求。</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52" w:firstLineChars="1772"/>
        <w:jc w:val="left"/>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52" w:firstLineChars="177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三、无重大违法记录声明函、无不良信用记录声明函</w:t>
      </w:r>
    </w:p>
    <w:p>
      <w:pPr>
        <w:spacing w:line="360" w:lineRule="auto"/>
        <w:ind w:firstLine="435"/>
        <w:rPr>
          <w:rFonts w:ascii="宋体" w:hAnsi="宋体" w:eastAsia="宋体"/>
          <w:sz w:val="24"/>
        </w:rPr>
      </w:pPr>
      <w:r>
        <w:rPr>
          <w:rFonts w:hint="eastAsia" w:ascii="宋体" w:hAnsi="宋体" w:eastAsia="宋体"/>
          <w:sz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spacing w:line="360" w:lineRule="auto"/>
        <w:ind w:firstLine="435"/>
        <w:rPr>
          <w:rFonts w:asciiTheme="minorEastAsia" w:hAnsiTheme="minorEastAsia"/>
          <w:sz w:val="24"/>
        </w:rPr>
      </w:pPr>
      <w:r>
        <w:rPr>
          <w:rFonts w:hint="eastAsia" w:asciiTheme="minorEastAsia" w:hAnsiTheme="minorEastAsia"/>
          <w:sz w:val="24"/>
        </w:rPr>
        <w:t>2.本单位郑重声明，我单位无以下不良信用记录情形：</w:t>
      </w:r>
    </w:p>
    <w:p>
      <w:pPr>
        <w:spacing w:line="360" w:lineRule="auto"/>
        <w:ind w:firstLine="435"/>
        <w:rPr>
          <w:rFonts w:asciiTheme="minorEastAsia" w:hAnsiTheme="minorEastAsia"/>
          <w:sz w:val="24"/>
        </w:rPr>
      </w:pPr>
      <w:r>
        <w:rPr>
          <w:rFonts w:hint="eastAsia" w:asciiTheme="minorEastAsia" w:hAnsiTheme="minorEastAsia"/>
          <w:sz w:val="24"/>
        </w:rPr>
        <w:t>（1）被人民法院列入失信被执行人；</w:t>
      </w:r>
    </w:p>
    <w:p>
      <w:pPr>
        <w:spacing w:line="360" w:lineRule="auto"/>
        <w:ind w:firstLine="435"/>
        <w:rPr>
          <w:rFonts w:asciiTheme="minorEastAsia" w:hAnsiTheme="minorEastAsia"/>
          <w:sz w:val="24"/>
        </w:rPr>
      </w:pPr>
      <w:r>
        <w:rPr>
          <w:rFonts w:hint="eastAsia" w:asciiTheme="minorEastAsia" w:hAnsiTheme="minorEastAsia"/>
          <w:sz w:val="24"/>
        </w:rPr>
        <w:t>（2）单位、法定代表人或拟派项目经理（项目负责人）被人民检察院列入行贿犯罪档案；</w:t>
      </w:r>
    </w:p>
    <w:p>
      <w:pPr>
        <w:spacing w:line="360" w:lineRule="auto"/>
        <w:ind w:firstLine="435"/>
        <w:rPr>
          <w:rFonts w:asciiTheme="minorEastAsia" w:hAnsiTheme="minorEastAsia"/>
          <w:sz w:val="24"/>
        </w:rPr>
      </w:pPr>
      <w:r>
        <w:rPr>
          <w:rFonts w:hint="eastAsia" w:asciiTheme="minorEastAsia" w:hAnsiTheme="minorEastAsia"/>
          <w:sz w:val="24"/>
        </w:rPr>
        <w:t>（3）被工商行政管理部门列入企业经营异常名录；</w:t>
      </w:r>
    </w:p>
    <w:p>
      <w:pPr>
        <w:spacing w:line="360" w:lineRule="auto"/>
        <w:ind w:firstLine="435"/>
        <w:rPr>
          <w:rFonts w:asciiTheme="minorEastAsia" w:hAnsiTheme="minorEastAsia"/>
          <w:sz w:val="24"/>
        </w:rPr>
      </w:pPr>
      <w:r>
        <w:rPr>
          <w:rFonts w:hint="eastAsia" w:asciiTheme="minorEastAsia" w:hAnsiTheme="minorEastAsia"/>
          <w:sz w:val="24"/>
        </w:rPr>
        <w:t>（4）被税务部门列入重大税收违法案件当事人名单；</w:t>
      </w:r>
    </w:p>
    <w:p>
      <w:pPr>
        <w:spacing w:line="360" w:lineRule="auto"/>
        <w:ind w:firstLine="435"/>
        <w:rPr>
          <w:rFonts w:ascii="宋体" w:hAnsi="宋体" w:eastAsia="宋体"/>
          <w:sz w:val="24"/>
        </w:rPr>
      </w:pPr>
      <w:r>
        <w:rPr>
          <w:rFonts w:hint="eastAsia" w:asciiTheme="minorEastAsia" w:hAnsiTheme="minorEastAsia"/>
          <w:sz w:val="24"/>
        </w:rPr>
        <w:t>（5）被政府采购监管部门列入政府采购严重违法失信行为记录</w:t>
      </w:r>
      <w:r>
        <w:rPr>
          <w:rFonts w:hint="eastAsia" w:ascii="宋体" w:hAnsi="宋体" w:eastAsia="宋体"/>
          <w:sz w:val="24"/>
        </w:rPr>
        <w:t>名单。</w:t>
      </w:r>
    </w:p>
    <w:p>
      <w:pPr>
        <w:spacing w:line="360" w:lineRule="auto"/>
        <w:ind w:firstLine="435"/>
        <w:rPr>
          <w:rFonts w:ascii="宋体" w:hAnsi="宋体" w:eastAsia="宋体"/>
          <w:sz w:val="24"/>
        </w:rPr>
      </w:pPr>
      <w:r>
        <w:rPr>
          <w:rFonts w:hint="eastAsia" w:ascii="宋体" w:hAnsi="宋体" w:eastAsia="宋体"/>
          <w:sz w:val="24"/>
        </w:rPr>
        <w:t>3.</w:t>
      </w:r>
      <w:r>
        <w:rPr>
          <w:rFonts w:ascii="宋体" w:hAnsi="宋体" w:eastAsia="宋体"/>
          <w:sz w:val="24"/>
        </w:rPr>
        <w:t xml:space="preserve">本单位郑重声明，符合下列情形之一： </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1）开标日前两年内未被合肥市及其所辖县（市）</w:t>
      </w:r>
      <w:r>
        <w:rPr>
          <w:rFonts w:hint="eastAsia" w:ascii="宋体" w:hAnsi="宋体" w:eastAsia="宋体"/>
          <w:sz w:val="24"/>
        </w:rPr>
        <w:t>及区（开发区）</w:t>
      </w:r>
      <w:r>
        <w:rPr>
          <w:rFonts w:ascii="宋体" w:hAnsi="宋体" w:eastAsia="宋体"/>
          <w:sz w:val="24"/>
        </w:rPr>
        <w:t>公共资源交易监督部门记不良行为记录或记不良行为记录累计未满10分的；</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2）最近一次被合肥市及其所辖县（市）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公共资源交易监督部门记不良行为记录累计记分达10分（含10分）到15分且公布日距开标日超过6个月；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3）最近一次被合肥市及其所辖县（市）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公共资源交易监督部门记不良行为记录累计记分达15分（含15分）到20分且公布日距开标日超过12个月；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4）最近一次被合肥市及其所辖县（市）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公共资源交易监督部门记不良行为记录累计记分达20分（含20分）及以上且公布日距开标日超过24个月</w:t>
      </w:r>
      <w:r>
        <w:rPr>
          <w:rFonts w:hint="eastAsia"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本单位对</w:t>
      </w:r>
      <w:r>
        <w:rPr>
          <w:rFonts w:hint="eastAsia" w:asciiTheme="minorEastAsia" w:hAnsiTheme="minorEastAsia"/>
          <w:sz w:val="24"/>
        </w:rPr>
        <w:t>上述</w:t>
      </w:r>
      <w:r>
        <w:rPr>
          <w:rFonts w:hint="eastAsia" w:ascii="宋体" w:hAnsi="宋体" w:eastAsia="宋体"/>
          <w:sz w:val="24"/>
        </w:rPr>
        <w:t>声明的真实性负责。如有虚假，将依法承担相应责任。</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jc w:val="center"/>
        <w:rPr>
          <w:rFonts w:ascii="宋体" w:hAnsi="宋体" w:eastAsia="宋体"/>
          <w:b/>
          <w:sz w:val="28"/>
          <w:szCs w:val="28"/>
        </w:rPr>
      </w:pPr>
      <w:r>
        <w:rPr>
          <w:rFonts w:ascii="宋体" w:hAnsi="宋体" w:eastAsia="宋体"/>
          <w:sz w:val="24"/>
          <w:u w:val="single"/>
        </w:rPr>
        <w:br w:type="page"/>
      </w:r>
      <w:bookmarkStart w:id="2" w:name="_Toc520983594"/>
      <w:bookmarkStart w:id="3" w:name="_Toc516969106"/>
      <w:bookmarkStart w:id="4" w:name="_Toc204594911"/>
      <w:bookmarkStart w:id="5" w:name="_Toc121626298"/>
      <w:r>
        <w:rPr>
          <w:rFonts w:hint="eastAsia" w:ascii="宋体" w:hAnsi="宋体" w:eastAsia="宋体"/>
          <w:b/>
          <w:sz w:val="28"/>
          <w:szCs w:val="28"/>
        </w:rPr>
        <w:t>四、授权书</w:t>
      </w:r>
      <w:bookmarkEnd w:id="2"/>
      <w:bookmarkEnd w:id="3"/>
      <w:bookmarkEnd w:id="4"/>
      <w:bookmarkEnd w:id="5"/>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本授权书声明：（供应商名称）授权（供应商授权代表姓名、职务）代表我方参加本项目</w:t>
      </w:r>
      <w:r>
        <w:rPr>
          <w:rFonts w:hint="eastAsia" w:ascii="宋体" w:hAnsi="宋体" w:eastAsia="宋体"/>
          <w:bCs/>
          <w:sz w:val="24"/>
          <w:szCs w:val="28"/>
        </w:rPr>
        <w:t>采购活动</w:t>
      </w:r>
      <w:r>
        <w:rPr>
          <w:rFonts w:hint="eastAsia" w:ascii="宋体" w:hAnsi="宋体" w:eastAsia="宋体"/>
          <w:sz w:val="24"/>
          <w:szCs w:val="28"/>
        </w:rPr>
        <w:t>，全权代表我方处理招标过程的一切事宜，包括但不限于：提交响应文件、参与招标、签约等。供应商授权代表在采购活动过程中所签署的一切文件和处理与之有关的一切事务，本公司均予以认可并对此承担责任。供应商授权代表无转委托权。特此授权。</w:t>
      </w:r>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本授权书自出具之日起生效。</w:t>
      </w:r>
    </w:p>
    <w:p>
      <w:pPr>
        <w:tabs>
          <w:tab w:val="left" w:pos="630"/>
        </w:tabs>
        <w:spacing w:line="360" w:lineRule="auto"/>
        <w:ind w:firstLine="480" w:firstLineChars="200"/>
        <w:rPr>
          <w:rFonts w:ascii="宋体" w:hAnsi="宋体" w:eastAsia="宋体"/>
          <w:sz w:val="24"/>
        </w:rPr>
      </w:pPr>
      <w:r>
        <w:rPr>
          <w:rFonts w:hint="eastAsia" w:ascii="宋体" w:hAnsi="宋体" w:eastAsia="宋体"/>
          <w:sz w:val="24"/>
          <w:szCs w:val="28"/>
        </w:rPr>
        <w:t>授权代表</w:t>
      </w:r>
      <w:r>
        <w:rPr>
          <w:rFonts w:hint="eastAsia" w:ascii="宋体" w:hAnsi="宋体" w:eastAsia="宋体"/>
          <w:sz w:val="24"/>
        </w:rPr>
        <w:t>身份证明扫描件：</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rPr>
          <w:rFonts w:ascii="宋体" w:hAnsi="宋体" w:eastAsia="宋体"/>
          <w:sz w:val="24"/>
          <w:szCs w:val="28"/>
          <w:u w:val="single"/>
        </w:rPr>
      </w:pPr>
      <w:r>
        <w:rPr>
          <w:rFonts w:hint="eastAsia" w:ascii="宋体" w:hAnsi="宋体" w:eastAsia="宋体"/>
          <w:sz w:val="24"/>
          <w:szCs w:val="28"/>
        </w:rPr>
        <w:t>授权代表联系方式：</w:t>
      </w:r>
      <w:r>
        <w:rPr>
          <w:rFonts w:hint="eastAsia" w:ascii="宋体" w:hAnsi="宋体" w:eastAsia="宋体"/>
          <w:sz w:val="24"/>
          <w:szCs w:val="28"/>
          <w:u w:val="single"/>
        </w:rPr>
        <w:t xml:space="preserve">          （请填写手机号码）</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r>
        <w:rPr>
          <w:rFonts w:hint="eastAsia" w:ascii="宋体" w:hAnsi="宋体" w:eastAsia="宋体"/>
          <w:sz w:val="24"/>
          <w:szCs w:val="28"/>
        </w:rPr>
        <w:t>特此声明。</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供应商盖章：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rPr>
          <w:rFonts w:ascii="宋体" w:hAnsi="宋体" w:eastAsia="宋体"/>
          <w:sz w:val="24"/>
          <w:szCs w:val="28"/>
        </w:rPr>
      </w:pPr>
      <w:r>
        <w:rPr>
          <w:rFonts w:hint="eastAsia" w:ascii="宋体" w:hAnsi="宋体" w:eastAsia="宋体"/>
          <w:sz w:val="24"/>
          <w:szCs w:val="28"/>
        </w:rPr>
        <w:t>注：</w:t>
      </w:r>
    </w:p>
    <w:p>
      <w:pPr>
        <w:tabs>
          <w:tab w:val="left" w:pos="630"/>
        </w:tabs>
        <w:spacing w:line="360" w:lineRule="auto"/>
        <w:rPr>
          <w:rFonts w:ascii="宋体" w:hAnsi="宋体" w:eastAsia="宋体"/>
          <w:sz w:val="24"/>
          <w:szCs w:val="28"/>
        </w:rPr>
      </w:pPr>
      <w:r>
        <w:rPr>
          <w:rFonts w:hint="eastAsia" w:ascii="宋体" w:hAnsi="宋体" w:eastAsia="宋体"/>
          <w:sz w:val="24"/>
          <w:szCs w:val="28"/>
        </w:rPr>
        <w:t>1.本项目只允许有唯一的供应商授权代表，提供身份证明扫描件；</w:t>
      </w:r>
    </w:p>
    <w:p>
      <w:pPr>
        <w:tabs>
          <w:tab w:val="left" w:pos="630"/>
        </w:tabs>
        <w:spacing w:line="360" w:lineRule="auto"/>
        <w:rPr>
          <w:rFonts w:ascii="宋体" w:hAnsi="宋体" w:eastAsia="宋体"/>
          <w:b/>
          <w:sz w:val="24"/>
        </w:rPr>
      </w:pPr>
      <w:r>
        <w:rPr>
          <w:rFonts w:hint="eastAsia" w:ascii="宋体" w:hAnsi="宋体" w:eastAsia="宋体"/>
          <w:sz w:val="24"/>
        </w:rPr>
        <w:t>2.法定代表人参加招标的无需提供授权书，仅提供身份证明扫描件。</w:t>
      </w:r>
    </w:p>
    <w:p>
      <w:pPr>
        <w:tabs>
          <w:tab w:val="left" w:pos="630"/>
        </w:tabs>
        <w:spacing w:line="360" w:lineRule="auto"/>
        <w:ind w:firstLine="4245" w:firstLineChars="1762"/>
        <w:rPr>
          <w:rFonts w:ascii="宋体" w:hAnsi="宋体" w:eastAsia="宋体"/>
          <w:b/>
          <w:sz w:val="24"/>
        </w:rPr>
      </w:pPr>
      <w:r>
        <w:rPr>
          <w:rFonts w:ascii="宋体" w:hAnsi="宋体" w:eastAsia="宋体"/>
          <w:b/>
          <w:sz w:val="24"/>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五、投标响应表</w:t>
      </w:r>
    </w:p>
    <w:p>
      <w:pPr>
        <w:tabs>
          <w:tab w:val="left" w:pos="630"/>
        </w:tabs>
        <w:spacing w:line="360" w:lineRule="auto"/>
        <w:jc w:val="left"/>
        <w:rPr>
          <w:rFonts w:ascii="宋体" w:hAnsi="宋体" w:eastAsia="宋体"/>
          <w:b/>
          <w:sz w:val="24"/>
        </w:rPr>
      </w:pPr>
      <w:r>
        <w:rPr>
          <w:rFonts w:hint="eastAsia" w:ascii="宋体" w:hAnsi="宋体" w:eastAsia="宋体"/>
          <w:b/>
          <w:sz w:val="24"/>
        </w:rPr>
        <w:t>5.1商务响应表</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序号</w:t>
            </w:r>
          </w:p>
        </w:tc>
        <w:tc>
          <w:tcPr>
            <w:tcW w:w="1916" w:type="dxa"/>
            <w:vAlign w:val="center"/>
          </w:tcPr>
          <w:p>
            <w:pPr>
              <w:pStyle w:val="6"/>
              <w:jc w:val="center"/>
              <w:rPr>
                <w:rFonts w:cs="Wingdings" w:asciiTheme="minorEastAsia" w:hAnsiTheme="minorEastAsia"/>
                <w:b/>
                <w:sz w:val="24"/>
              </w:rPr>
            </w:pPr>
            <w:r>
              <w:rPr>
                <w:rFonts w:hint="eastAsia" w:asciiTheme="minorEastAsia" w:hAnsiTheme="minorEastAsia"/>
                <w:b/>
                <w:bCs/>
                <w:sz w:val="24"/>
                <w:szCs w:val="24"/>
              </w:rPr>
              <w:t>商务条款</w:t>
            </w:r>
          </w:p>
        </w:tc>
        <w:tc>
          <w:tcPr>
            <w:tcW w:w="2497"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磋商文件要求</w:t>
            </w:r>
          </w:p>
        </w:tc>
        <w:tc>
          <w:tcPr>
            <w:tcW w:w="2575"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供应商承诺</w:t>
            </w:r>
          </w:p>
        </w:tc>
        <w:tc>
          <w:tcPr>
            <w:tcW w:w="810"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asciiTheme="minorEastAsia" w:hAnsiTheme="minorEastAsia"/>
                <w:sz w:val="24"/>
              </w:rPr>
              <w:t>1</w:t>
            </w:r>
          </w:p>
        </w:tc>
        <w:tc>
          <w:tcPr>
            <w:tcW w:w="1916" w:type="dxa"/>
            <w:vAlign w:val="center"/>
          </w:tcPr>
          <w:p>
            <w:pPr>
              <w:jc w:val="center"/>
              <w:rPr>
                <w:rFonts w:ascii="宋体" w:hAnsi="宋体" w:eastAsia="宋体"/>
                <w:sz w:val="24"/>
              </w:rPr>
            </w:pPr>
            <w:r>
              <w:rPr>
                <w:rFonts w:asciiTheme="minorEastAsia" w:hAnsiTheme="minorEastAsia"/>
                <w:sz w:val="24"/>
              </w:rPr>
              <w:t>付款方式</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2</w:t>
            </w:r>
          </w:p>
        </w:tc>
        <w:tc>
          <w:tcPr>
            <w:tcW w:w="1916" w:type="dxa"/>
            <w:vAlign w:val="center"/>
          </w:tcPr>
          <w:p>
            <w:pPr>
              <w:jc w:val="center"/>
              <w:rPr>
                <w:rFonts w:ascii="宋体" w:hAnsi="宋体" w:eastAsia="宋体"/>
                <w:sz w:val="24"/>
              </w:rPr>
            </w:pPr>
            <w:r>
              <w:rPr>
                <w:rFonts w:hint="eastAsia" w:ascii="宋体" w:hAnsi="宋体" w:eastAsia="宋体"/>
                <w:sz w:val="24"/>
              </w:rPr>
              <w:t>供货及安装地点</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3</w:t>
            </w:r>
          </w:p>
        </w:tc>
        <w:tc>
          <w:tcPr>
            <w:tcW w:w="1916" w:type="dxa"/>
            <w:vAlign w:val="center"/>
          </w:tcPr>
          <w:p>
            <w:pPr>
              <w:jc w:val="center"/>
              <w:rPr>
                <w:rFonts w:ascii="宋体" w:hAnsi="宋体" w:eastAsia="宋体"/>
                <w:sz w:val="24"/>
              </w:rPr>
            </w:pPr>
            <w:r>
              <w:rPr>
                <w:rFonts w:hint="eastAsia" w:ascii="宋体" w:hAnsi="宋体" w:eastAsia="宋体"/>
                <w:sz w:val="24"/>
              </w:rPr>
              <w:t>供货及安装期限</w:t>
            </w:r>
          </w:p>
        </w:tc>
        <w:tc>
          <w:tcPr>
            <w:tcW w:w="2497" w:type="dxa"/>
            <w:vAlign w:val="center"/>
          </w:tcPr>
          <w:p>
            <w:pPr>
              <w:jc w:val="center"/>
              <w:rPr>
                <w:rFonts w:asciiTheme="minorEastAsia" w:hAnsiTheme="minorEastAsia"/>
                <w:sz w:val="24"/>
              </w:rPr>
            </w:pPr>
          </w:p>
        </w:tc>
        <w:tc>
          <w:tcPr>
            <w:tcW w:w="2575" w:type="dxa"/>
            <w:vAlign w:val="center"/>
          </w:tcPr>
          <w:p>
            <w:pPr>
              <w:pStyle w:val="23"/>
              <w:jc w:val="center"/>
              <w:rPr>
                <w:rFonts w:asciiTheme="minorEastAsia" w:hAnsiTheme="minorEastAsia" w:eastAsiaTheme="minorEastAsia"/>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4</w:t>
            </w:r>
          </w:p>
        </w:tc>
        <w:tc>
          <w:tcPr>
            <w:tcW w:w="1916" w:type="dxa"/>
            <w:vAlign w:val="center"/>
          </w:tcPr>
          <w:p>
            <w:pPr>
              <w:jc w:val="center"/>
              <w:rPr>
                <w:rFonts w:ascii="宋体" w:hAnsi="宋体" w:eastAsia="宋体"/>
                <w:sz w:val="24"/>
              </w:rPr>
            </w:pPr>
            <w:r>
              <w:rPr>
                <w:rFonts w:hint="eastAsia" w:ascii="宋体" w:hAnsi="宋体" w:eastAsia="宋体"/>
                <w:sz w:val="24"/>
              </w:rPr>
              <w:t>免费质保期</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bl>
    <w:p>
      <w:pPr>
        <w:tabs>
          <w:tab w:val="left" w:pos="630"/>
        </w:tabs>
        <w:spacing w:line="360" w:lineRule="auto"/>
        <w:jc w:val="left"/>
        <w:rPr>
          <w:rFonts w:ascii="宋体" w:hAnsi="宋体" w:eastAsia="宋体"/>
          <w:b/>
          <w:sz w:val="24"/>
        </w:rPr>
      </w:pPr>
      <w:r>
        <w:rPr>
          <w:rFonts w:hint="eastAsia" w:ascii="宋体" w:hAnsi="宋体" w:eastAsia="宋体"/>
          <w:b/>
          <w:sz w:val="24"/>
        </w:rPr>
        <w:t>5.2技术响应表</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序号</w:t>
            </w:r>
          </w:p>
        </w:tc>
        <w:tc>
          <w:tcPr>
            <w:tcW w:w="1560" w:type="dxa"/>
            <w:vAlign w:val="center"/>
          </w:tcPr>
          <w:p>
            <w:pPr>
              <w:pStyle w:val="6"/>
              <w:jc w:val="center"/>
              <w:rPr>
                <w:rFonts w:cs="Wingdings" w:asciiTheme="minorEastAsia" w:hAnsiTheme="minorEastAsia"/>
                <w:b/>
                <w:sz w:val="24"/>
              </w:rPr>
            </w:pPr>
            <w:r>
              <w:rPr>
                <w:rFonts w:hint="eastAsia" w:asciiTheme="minorEastAsia" w:hAnsiTheme="minorEastAsia"/>
                <w:b/>
                <w:bCs/>
                <w:sz w:val="24"/>
                <w:szCs w:val="24"/>
              </w:rPr>
              <w:t>货物名称</w:t>
            </w:r>
          </w:p>
        </w:tc>
        <w:tc>
          <w:tcPr>
            <w:tcW w:w="2863"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磋商文件规定的技术参数要求</w:t>
            </w:r>
          </w:p>
        </w:tc>
        <w:tc>
          <w:tcPr>
            <w:tcW w:w="2482"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所投产品的品牌、型号及技术参数</w:t>
            </w:r>
          </w:p>
        </w:tc>
        <w:tc>
          <w:tcPr>
            <w:tcW w:w="856"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1</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2</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3</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pStyle w:val="23"/>
              <w:jc w:val="center"/>
              <w:rPr>
                <w:rFonts w:asciiTheme="minorEastAsia" w:hAnsiTheme="minorEastAsia" w:eastAsiaTheme="minorEastAsia"/>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4</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pStyle w:val="23"/>
              <w:jc w:val="center"/>
              <w:rPr>
                <w:rFonts w:asciiTheme="minorEastAsia" w:hAnsiTheme="minorEastAsia" w:eastAsiaTheme="minorEastAsia"/>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bl>
    <w:p>
      <w:pPr>
        <w:tabs>
          <w:tab w:val="left" w:pos="630"/>
        </w:tabs>
        <w:spacing w:line="360" w:lineRule="auto"/>
        <w:jc w:val="left"/>
        <w:rPr>
          <w:rFonts w:ascii="宋体" w:hAnsi="宋体" w:eastAsia="宋体"/>
          <w:b/>
          <w:sz w:val="24"/>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六、</w:t>
      </w:r>
      <w:r>
        <w:rPr>
          <w:rFonts w:hint="eastAsia" w:asciiTheme="minorEastAsia" w:hAnsiTheme="minorEastAsia"/>
          <w:b/>
          <w:sz w:val="24"/>
        </w:rPr>
        <w:t>供货安装（调试）方案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r>
        <w:rPr>
          <w:rFonts w:hint="eastAsia" w:ascii="宋体" w:hAnsi="宋体" w:eastAsia="宋体"/>
          <w:b/>
          <w:sz w:val="28"/>
          <w:szCs w:val="28"/>
        </w:rPr>
        <w:t>七、</w:t>
      </w:r>
      <w:r>
        <w:rPr>
          <w:rFonts w:hint="eastAsia" w:asciiTheme="minorEastAsia" w:hAnsiTheme="minorEastAsia"/>
          <w:b/>
          <w:sz w:val="24"/>
        </w:rPr>
        <w:t>售后服务与维保方案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b/>
          <w:sz w:val="28"/>
          <w:szCs w:val="28"/>
        </w:rPr>
      </w:pPr>
      <w:r>
        <w:rPr>
          <w:rFonts w:ascii="宋体" w:hAnsi="宋体" w:eastAsia="宋体"/>
          <w:sz w:val="24"/>
        </w:rPr>
        <w:br w:type="page"/>
      </w:r>
      <w:r>
        <w:rPr>
          <w:rFonts w:hint="eastAsia" w:ascii="宋体" w:hAnsi="宋体" w:eastAsia="宋体"/>
          <w:b/>
          <w:sz w:val="28"/>
          <w:szCs w:val="28"/>
        </w:rPr>
        <w:t>八、投标业绩承诺函</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80" w:firstLineChars="200"/>
        <w:rPr>
          <w:rFonts w:ascii="宋体" w:hAnsi="宋体" w:eastAsia="宋体"/>
          <w:sz w:val="24"/>
        </w:rPr>
      </w:pPr>
      <w:r>
        <w:rPr>
          <w:rFonts w:hint="eastAsia" w:ascii="宋体" w:hAnsi="宋体" w:eastAsia="宋体"/>
          <w:sz w:val="24"/>
        </w:rPr>
        <w:t>我单位</w:t>
      </w:r>
      <w:r>
        <w:rPr>
          <w:rFonts w:hint="eastAsia" w:ascii="宋体" w:hAnsi="宋体" w:eastAsia="宋体"/>
          <w:color w:val="000000"/>
          <w:sz w:val="24"/>
        </w:rPr>
        <w:t>同意评审结果公告中</w:t>
      </w:r>
      <w:r>
        <w:rPr>
          <w:rFonts w:hint="eastAsia" w:ascii="宋体" w:hAnsi="宋体" w:eastAsia="宋体"/>
          <w:sz w:val="24"/>
        </w:rPr>
        <w:t>公示以下业绩并承诺：所提供的业绩均真实有效，若被发现存在任何虚假、隐瞒情况，我单位承担由此产生的一切后果。</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3700" w:firstLineChars="1762"/>
        <w:rPr>
          <w:rFonts w:ascii="宋体" w:hAnsi="宋体" w:eastAsia="宋体"/>
        </w:rPr>
      </w:pP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4106"/>
        <w:gridCol w:w="252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序号</w:t>
            </w:r>
          </w:p>
        </w:tc>
        <w:tc>
          <w:tcPr>
            <w:tcW w:w="2409" w:type="pct"/>
            <w:vAlign w:val="center"/>
          </w:tcPr>
          <w:p>
            <w:pPr>
              <w:spacing w:line="360" w:lineRule="auto"/>
              <w:rPr>
                <w:rFonts w:ascii="宋体" w:hAnsi="宋体" w:eastAsia="宋体"/>
                <w:sz w:val="24"/>
              </w:rPr>
            </w:pPr>
            <w:r>
              <w:rPr>
                <w:rFonts w:hint="eastAsia" w:ascii="宋体" w:hAnsi="宋体" w:eastAsia="宋体"/>
                <w:sz w:val="24"/>
              </w:rPr>
              <w:t>项目名称</w:t>
            </w:r>
          </w:p>
        </w:tc>
        <w:tc>
          <w:tcPr>
            <w:tcW w:w="1483" w:type="pct"/>
            <w:vAlign w:val="center"/>
          </w:tcPr>
          <w:p>
            <w:pPr>
              <w:widowControl/>
              <w:spacing w:line="360" w:lineRule="auto"/>
              <w:rPr>
                <w:rFonts w:ascii="宋体" w:hAnsi="宋体" w:eastAsia="宋体"/>
                <w:sz w:val="24"/>
              </w:rPr>
            </w:pPr>
            <w:r>
              <w:rPr>
                <w:rFonts w:hint="eastAsia" w:ascii="宋体" w:hAnsi="宋体" w:eastAsia="宋体"/>
                <w:sz w:val="24"/>
              </w:rPr>
              <w:t>供货范围</w:t>
            </w:r>
          </w:p>
        </w:tc>
        <w:tc>
          <w:tcPr>
            <w:tcW w:w="556" w:type="pct"/>
            <w:vAlign w:val="center"/>
          </w:tcPr>
          <w:p>
            <w:pPr>
              <w:spacing w:line="360" w:lineRule="auto"/>
              <w:rPr>
                <w:rFonts w:ascii="宋体" w:hAnsi="宋体" w:eastAsia="宋体"/>
                <w:sz w:val="24"/>
              </w:rPr>
            </w:pPr>
            <w:r>
              <w:rPr>
                <w:rFonts w:hint="eastAsia" w:ascii="宋体" w:hAnsi="宋体" w:eastAsia="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1</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2</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3</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4</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5</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bl>
    <w:p>
      <w:pPr>
        <w:tabs>
          <w:tab w:val="left" w:pos="3392"/>
        </w:tabs>
        <w:spacing w:line="360" w:lineRule="auto"/>
        <w:rPr>
          <w:rFonts w:ascii="宋体" w:hAnsi="宋体" w:eastAsia="宋体"/>
          <w:b/>
          <w:bCs/>
          <w:sz w:val="24"/>
          <w:szCs w:val="28"/>
        </w:rPr>
      </w:pPr>
    </w:p>
    <w:p>
      <w:pPr>
        <w:tabs>
          <w:tab w:val="left" w:pos="3392"/>
        </w:tabs>
        <w:spacing w:line="360" w:lineRule="auto"/>
        <w:rPr>
          <w:rFonts w:ascii="宋体" w:hAnsi="宋体" w:eastAsia="宋体"/>
          <w:b/>
          <w:bCs/>
          <w:sz w:val="24"/>
          <w:szCs w:val="28"/>
        </w:rPr>
      </w:pPr>
      <w:r>
        <w:rPr>
          <w:rFonts w:hint="eastAsia" w:ascii="宋体" w:hAnsi="宋体" w:eastAsia="宋体"/>
          <w:b/>
          <w:bCs/>
          <w:sz w:val="24"/>
          <w:szCs w:val="28"/>
        </w:rPr>
        <w:t>备注：</w:t>
      </w:r>
    </w:p>
    <w:p>
      <w:pPr>
        <w:tabs>
          <w:tab w:val="left" w:pos="3392"/>
        </w:tabs>
        <w:spacing w:line="360" w:lineRule="auto"/>
        <w:rPr>
          <w:rFonts w:ascii="宋体" w:hAnsi="宋体" w:eastAsia="宋体"/>
          <w:sz w:val="24"/>
        </w:rPr>
      </w:pPr>
      <w:r>
        <w:rPr>
          <w:rFonts w:hint="eastAsia" w:ascii="宋体" w:hAnsi="宋体" w:eastAsia="宋体"/>
          <w:sz w:val="24"/>
        </w:rPr>
        <w:t>1.表中所列业绩应为供应商满足招标文件要求的业绩；</w:t>
      </w:r>
    </w:p>
    <w:p>
      <w:pPr>
        <w:tabs>
          <w:tab w:val="left" w:pos="3392"/>
        </w:tabs>
        <w:spacing w:line="360" w:lineRule="auto"/>
        <w:rPr>
          <w:rFonts w:ascii="宋体" w:hAnsi="宋体" w:eastAsia="宋体"/>
          <w:sz w:val="24"/>
        </w:rPr>
      </w:pPr>
      <w:r>
        <w:rPr>
          <w:rFonts w:hint="eastAsia" w:ascii="宋体" w:hAnsi="宋体" w:eastAsia="宋体"/>
          <w:sz w:val="24"/>
        </w:rPr>
        <w:t>2.成交供应商提供的以上业绩情况，如招标文件有约定的，将按约定随评审结果公告。</w:t>
      </w:r>
    </w:p>
    <w:p>
      <w:pPr>
        <w:spacing w:line="360" w:lineRule="auto"/>
        <w:rPr>
          <w:rFonts w:ascii="宋体" w:hAnsi="宋体" w:eastAsia="宋体"/>
        </w:rPr>
      </w:pPr>
    </w:p>
    <w:p>
      <w:pPr>
        <w:widowControl/>
        <w:jc w:val="left"/>
        <w:rPr>
          <w:rFonts w:ascii="宋体" w:hAnsi="宋体" w:eastAsia="宋体"/>
          <w:b/>
          <w:sz w:val="28"/>
          <w:szCs w:val="28"/>
        </w:rPr>
      </w:pP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九、其他文件</w:t>
      </w:r>
    </w:p>
    <w:p>
      <w:pPr>
        <w:tabs>
          <w:tab w:val="left" w:pos="630"/>
        </w:tabs>
        <w:spacing w:line="360" w:lineRule="auto"/>
        <w:ind w:firstLine="480" w:firstLineChars="200"/>
        <w:jc w:val="left"/>
        <w:rPr>
          <w:rFonts w:ascii="宋体" w:hAnsi="宋体" w:eastAsia="宋体"/>
          <w:sz w:val="24"/>
        </w:rPr>
      </w:pPr>
      <w:r>
        <w:rPr>
          <w:rFonts w:hint="eastAsia" w:ascii="宋体" w:hAnsi="宋体" w:eastAsia="宋体"/>
          <w:sz w:val="24"/>
        </w:rPr>
        <w:t>提供符合招标邀请、采购需求及评审方法和标准规定的相关证明文件。</w:t>
      </w:r>
    </w:p>
    <w:p>
      <w:pPr>
        <w:tabs>
          <w:tab w:val="left" w:pos="630"/>
        </w:tabs>
        <w:spacing w:line="360" w:lineRule="auto"/>
        <w:jc w:val="left"/>
        <w:rPr>
          <w:rFonts w:ascii="宋体" w:hAnsi="宋体" w:eastAsia="宋体"/>
          <w:b/>
          <w:sz w:val="24"/>
        </w:rPr>
      </w:pPr>
      <w:r>
        <w:rPr>
          <w:rFonts w:hint="eastAsia" w:ascii="宋体" w:hAnsi="宋体" w:eastAsia="宋体"/>
          <w:b/>
          <w:sz w:val="24"/>
        </w:rPr>
        <w:t xml:space="preserve">特别提示： </w:t>
      </w:r>
    </w:p>
    <w:p>
      <w:pPr>
        <w:tabs>
          <w:tab w:val="left" w:pos="630"/>
        </w:tabs>
        <w:spacing w:line="360" w:lineRule="auto"/>
        <w:ind w:firstLine="480" w:firstLineChars="200"/>
        <w:jc w:val="left"/>
        <w:rPr>
          <w:rFonts w:ascii="宋体" w:hAnsi="宋体" w:eastAsia="宋体"/>
          <w:sz w:val="24"/>
        </w:rPr>
      </w:pPr>
      <w:r>
        <w:rPr>
          <w:rFonts w:hint="eastAsia" w:ascii="宋体" w:hAnsi="宋体" w:eastAsia="宋体"/>
          <w:sz w:val="24"/>
        </w:rPr>
        <w:t>供应商在响应文件制作时可在此栏内上传招标文件要求上传的证明资料，如营业执照、税务登记证、人员证书、资质证书、荣誉奖项等，应将上述证明材料制作成扫描件上传。</w:t>
      </w:r>
      <w:r>
        <w:rPr>
          <w:rFonts w:ascii="宋体" w:hAnsi="宋体" w:eastAsia="宋体"/>
          <w:sz w:val="24"/>
        </w:rPr>
        <w:cr/>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26A0C2"/>
    <w:multiLevelType w:val="singleLevel"/>
    <w:tmpl w:val="8526A0C2"/>
    <w:lvl w:ilvl="0" w:tentative="0">
      <w:start w:val="1"/>
      <w:numFmt w:val="decimal"/>
      <w:lvlText w:val="%1."/>
      <w:lvlJc w:val="left"/>
      <w:pPr>
        <w:tabs>
          <w:tab w:val="left" w:pos="312"/>
        </w:tabs>
      </w:pPr>
    </w:lvl>
  </w:abstractNum>
  <w:abstractNum w:abstractNumId="1">
    <w:nsid w:val="696A5369"/>
    <w:multiLevelType w:val="multilevel"/>
    <w:tmpl w:val="696A536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0Nzg1YWI5MWQ3MzMyMmU5Y2ExNWU0NmY1MWUzMDIifQ=="/>
  </w:docVars>
  <w:rsids>
    <w:rsidRoot w:val="0EBA4425"/>
    <w:rsid w:val="0000275B"/>
    <w:rsid w:val="0000562B"/>
    <w:rsid w:val="00015127"/>
    <w:rsid w:val="00023061"/>
    <w:rsid w:val="0003583D"/>
    <w:rsid w:val="000360DF"/>
    <w:rsid w:val="000364BB"/>
    <w:rsid w:val="000477E1"/>
    <w:rsid w:val="00055A80"/>
    <w:rsid w:val="00062CFF"/>
    <w:rsid w:val="0006480D"/>
    <w:rsid w:val="00065B94"/>
    <w:rsid w:val="00075049"/>
    <w:rsid w:val="0007523C"/>
    <w:rsid w:val="00077CB5"/>
    <w:rsid w:val="000838C1"/>
    <w:rsid w:val="000941AD"/>
    <w:rsid w:val="000943FB"/>
    <w:rsid w:val="00095DDA"/>
    <w:rsid w:val="000A205E"/>
    <w:rsid w:val="000B295A"/>
    <w:rsid w:val="000C0504"/>
    <w:rsid w:val="000C4F99"/>
    <w:rsid w:val="000C51D5"/>
    <w:rsid w:val="000D3F81"/>
    <w:rsid w:val="000D5CEB"/>
    <w:rsid w:val="000D649E"/>
    <w:rsid w:val="000D72F2"/>
    <w:rsid w:val="000E3CBF"/>
    <w:rsid w:val="000E53EA"/>
    <w:rsid w:val="000F343A"/>
    <w:rsid w:val="001020B8"/>
    <w:rsid w:val="00112919"/>
    <w:rsid w:val="001312AB"/>
    <w:rsid w:val="00136F98"/>
    <w:rsid w:val="00140F04"/>
    <w:rsid w:val="001415CC"/>
    <w:rsid w:val="00144EE6"/>
    <w:rsid w:val="001542D4"/>
    <w:rsid w:val="00155BFE"/>
    <w:rsid w:val="00162AD4"/>
    <w:rsid w:val="00163BA6"/>
    <w:rsid w:val="00172913"/>
    <w:rsid w:val="00177C35"/>
    <w:rsid w:val="00181EDD"/>
    <w:rsid w:val="0019143A"/>
    <w:rsid w:val="00194535"/>
    <w:rsid w:val="001A2C95"/>
    <w:rsid w:val="001B00A5"/>
    <w:rsid w:val="001B0C6F"/>
    <w:rsid w:val="001B19D8"/>
    <w:rsid w:val="001C5C90"/>
    <w:rsid w:val="001C6314"/>
    <w:rsid w:val="001E4386"/>
    <w:rsid w:val="001E546C"/>
    <w:rsid w:val="001E7BC3"/>
    <w:rsid w:val="001F30BD"/>
    <w:rsid w:val="001F6F61"/>
    <w:rsid w:val="00202DD7"/>
    <w:rsid w:val="002071E4"/>
    <w:rsid w:val="002102CF"/>
    <w:rsid w:val="00222556"/>
    <w:rsid w:val="002307A8"/>
    <w:rsid w:val="00233B05"/>
    <w:rsid w:val="00253FE6"/>
    <w:rsid w:val="002809D9"/>
    <w:rsid w:val="0028339C"/>
    <w:rsid w:val="00285980"/>
    <w:rsid w:val="00292F52"/>
    <w:rsid w:val="00293273"/>
    <w:rsid w:val="0029402B"/>
    <w:rsid w:val="00294E16"/>
    <w:rsid w:val="002A47C8"/>
    <w:rsid w:val="002A5895"/>
    <w:rsid w:val="002C096E"/>
    <w:rsid w:val="002E0146"/>
    <w:rsid w:val="00316166"/>
    <w:rsid w:val="003279F4"/>
    <w:rsid w:val="00331380"/>
    <w:rsid w:val="003410CE"/>
    <w:rsid w:val="00346EC4"/>
    <w:rsid w:val="003709A0"/>
    <w:rsid w:val="003714F6"/>
    <w:rsid w:val="0037675A"/>
    <w:rsid w:val="00384517"/>
    <w:rsid w:val="003B2397"/>
    <w:rsid w:val="003B4EE0"/>
    <w:rsid w:val="003B6AC3"/>
    <w:rsid w:val="003C356E"/>
    <w:rsid w:val="003C6E84"/>
    <w:rsid w:val="003E18A6"/>
    <w:rsid w:val="003F5777"/>
    <w:rsid w:val="00400122"/>
    <w:rsid w:val="00414E24"/>
    <w:rsid w:val="00433DA7"/>
    <w:rsid w:val="00443751"/>
    <w:rsid w:val="00456C14"/>
    <w:rsid w:val="00461615"/>
    <w:rsid w:val="0046408E"/>
    <w:rsid w:val="004743D0"/>
    <w:rsid w:val="004824E9"/>
    <w:rsid w:val="00495EED"/>
    <w:rsid w:val="00497562"/>
    <w:rsid w:val="004A7141"/>
    <w:rsid w:val="004B0422"/>
    <w:rsid w:val="004B0E0B"/>
    <w:rsid w:val="004B7549"/>
    <w:rsid w:val="004B7F91"/>
    <w:rsid w:val="004C2063"/>
    <w:rsid w:val="004C244E"/>
    <w:rsid w:val="004C2B59"/>
    <w:rsid w:val="004D0156"/>
    <w:rsid w:val="004D02F6"/>
    <w:rsid w:val="004D74ED"/>
    <w:rsid w:val="004E256B"/>
    <w:rsid w:val="00503586"/>
    <w:rsid w:val="0050488D"/>
    <w:rsid w:val="005246BD"/>
    <w:rsid w:val="00524E05"/>
    <w:rsid w:val="00525E51"/>
    <w:rsid w:val="00526A86"/>
    <w:rsid w:val="00530FFD"/>
    <w:rsid w:val="005343D0"/>
    <w:rsid w:val="00537CE6"/>
    <w:rsid w:val="005408E1"/>
    <w:rsid w:val="00546369"/>
    <w:rsid w:val="00551869"/>
    <w:rsid w:val="00556AE7"/>
    <w:rsid w:val="00566862"/>
    <w:rsid w:val="00567182"/>
    <w:rsid w:val="00574C43"/>
    <w:rsid w:val="00590C80"/>
    <w:rsid w:val="0059471B"/>
    <w:rsid w:val="005A064E"/>
    <w:rsid w:val="005A2446"/>
    <w:rsid w:val="005A3143"/>
    <w:rsid w:val="005A61DE"/>
    <w:rsid w:val="005E10FA"/>
    <w:rsid w:val="005F2507"/>
    <w:rsid w:val="005F6C4B"/>
    <w:rsid w:val="00633538"/>
    <w:rsid w:val="006409A4"/>
    <w:rsid w:val="00647F0C"/>
    <w:rsid w:val="00653DA1"/>
    <w:rsid w:val="00657073"/>
    <w:rsid w:val="00662B97"/>
    <w:rsid w:val="006712CA"/>
    <w:rsid w:val="00692CE8"/>
    <w:rsid w:val="006A22E3"/>
    <w:rsid w:val="006A4EE5"/>
    <w:rsid w:val="006D07B5"/>
    <w:rsid w:val="006D1350"/>
    <w:rsid w:val="006D3BB5"/>
    <w:rsid w:val="007003BB"/>
    <w:rsid w:val="00705A30"/>
    <w:rsid w:val="007060CD"/>
    <w:rsid w:val="007108B5"/>
    <w:rsid w:val="00717526"/>
    <w:rsid w:val="00734173"/>
    <w:rsid w:val="0074468E"/>
    <w:rsid w:val="007654D9"/>
    <w:rsid w:val="0077487F"/>
    <w:rsid w:val="007813C4"/>
    <w:rsid w:val="00782592"/>
    <w:rsid w:val="00782D02"/>
    <w:rsid w:val="00783914"/>
    <w:rsid w:val="0079623A"/>
    <w:rsid w:val="007B010B"/>
    <w:rsid w:val="007C0C3E"/>
    <w:rsid w:val="007E2F7A"/>
    <w:rsid w:val="007E5B73"/>
    <w:rsid w:val="007E747E"/>
    <w:rsid w:val="007F32B6"/>
    <w:rsid w:val="008078EF"/>
    <w:rsid w:val="00807B0D"/>
    <w:rsid w:val="00814685"/>
    <w:rsid w:val="008167F1"/>
    <w:rsid w:val="008227F6"/>
    <w:rsid w:val="00827CDC"/>
    <w:rsid w:val="00836F9B"/>
    <w:rsid w:val="00840996"/>
    <w:rsid w:val="00854D07"/>
    <w:rsid w:val="00857D63"/>
    <w:rsid w:val="00862077"/>
    <w:rsid w:val="00873AEA"/>
    <w:rsid w:val="00875827"/>
    <w:rsid w:val="008802A7"/>
    <w:rsid w:val="00881D06"/>
    <w:rsid w:val="00885787"/>
    <w:rsid w:val="00886490"/>
    <w:rsid w:val="0089107F"/>
    <w:rsid w:val="00892380"/>
    <w:rsid w:val="00894803"/>
    <w:rsid w:val="0089575E"/>
    <w:rsid w:val="008A2D2F"/>
    <w:rsid w:val="008C0503"/>
    <w:rsid w:val="008C3960"/>
    <w:rsid w:val="008C689D"/>
    <w:rsid w:val="008D3930"/>
    <w:rsid w:val="00915133"/>
    <w:rsid w:val="00924CB9"/>
    <w:rsid w:val="0093008B"/>
    <w:rsid w:val="00946910"/>
    <w:rsid w:val="00952B34"/>
    <w:rsid w:val="00963988"/>
    <w:rsid w:val="0097017F"/>
    <w:rsid w:val="00971CEC"/>
    <w:rsid w:val="0098064D"/>
    <w:rsid w:val="00991AB2"/>
    <w:rsid w:val="009A7842"/>
    <w:rsid w:val="009B1918"/>
    <w:rsid w:val="009C4628"/>
    <w:rsid w:val="009C5317"/>
    <w:rsid w:val="009D5302"/>
    <w:rsid w:val="009D7DB2"/>
    <w:rsid w:val="009E51E8"/>
    <w:rsid w:val="009F3D17"/>
    <w:rsid w:val="009F5C74"/>
    <w:rsid w:val="009F7861"/>
    <w:rsid w:val="00A12295"/>
    <w:rsid w:val="00A241EA"/>
    <w:rsid w:val="00A30ACA"/>
    <w:rsid w:val="00A3521B"/>
    <w:rsid w:val="00A432E2"/>
    <w:rsid w:val="00A44DC6"/>
    <w:rsid w:val="00A56572"/>
    <w:rsid w:val="00A63826"/>
    <w:rsid w:val="00A63B43"/>
    <w:rsid w:val="00A77986"/>
    <w:rsid w:val="00A84A9C"/>
    <w:rsid w:val="00A940F0"/>
    <w:rsid w:val="00A95B2D"/>
    <w:rsid w:val="00A96048"/>
    <w:rsid w:val="00AA3FF9"/>
    <w:rsid w:val="00AB1C2F"/>
    <w:rsid w:val="00AB22E6"/>
    <w:rsid w:val="00AB7930"/>
    <w:rsid w:val="00AC1393"/>
    <w:rsid w:val="00AC3511"/>
    <w:rsid w:val="00AF2882"/>
    <w:rsid w:val="00AF5C37"/>
    <w:rsid w:val="00B2091A"/>
    <w:rsid w:val="00B26FED"/>
    <w:rsid w:val="00B31808"/>
    <w:rsid w:val="00B4766C"/>
    <w:rsid w:val="00B51864"/>
    <w:rsid w:val="00B56B56"/>
    <w:rsid w:val="00B637DE"/>
    <w:rsid w:val="00B64924"/>
    <w:rsid w:val="00B80E6E"/>
    <w:rsid w:val="00B8298E"/>
    <w:rsid w:val="00B8325F"/>
    <w:rsid w:val="00B94DC4"/>
    <w:rsid w:val="00B97E6B"/>
    <w:rsid w:val="00BA32BE"/>
    <w:rsid w:val="00BA3861"/>
    <w:rsid w:val="00BB2AC3"/>
    <w:rsid w:val="00BC3F17"/>
    <w:rsid w:val="00BD3BA5"/>
    <w:rsid w:val="00BD78DE"/>
    <w:rsid w:val="00BE5AE8"/>
    <w:rsid w:val="00BF6071"/>
    <w:rsid w:val="00C032D5"/>
    <w:rsid w:val="00C1058D"/>
    <w:rsid w:val="00C15335"/>
    <w:rsid w:val="00C200B4"/>
    <w:rsid w:val="00C23CE8"/>
    <w:rsid w:val="00C27779"/>
    <w:rsid w:val="00C45FC7"/>
    <w:rsid w:val="00C54162"/>
    <w:rsid w:val="00C54FFB"/>
    <w:rsid w:val="00C55B5F"/>
    <w:rsid w:val="00C67D01"/>
    <w:rsid w:val="00C93A48"/>
    <w:rsid w:val="00CA3085"/>
    <w:rsid w:val="00CA51F2"/>
    <w:rsid w:val="00CB2E3B"/>
    <w:rsid w:val="00CB53E8"/>
    <w:rsid w:val="00CC5902"/>
    <w:rsid w:val="00CD3F86"/>
    <w:rsid w:val="00CD44A2"/>
    <w:rsid w:val="00CE6D4C"/>
    <w:rsid w:val="00CE7095"/>
    <w:rsid w:val="00D07AA2"/>
    <w:rsid w:val="00D14AA9"/>
    <w:rsid w:val="00D160B9"/>
    <w:rsid w:val="00D21171"/>
    <w:rsid w:val="00D2132D"/>
    <w:rsid w:val="00D2524B"/>
    <w:rsid w:val="00D305BD"/>
    <w:rsid w:val="00D30E09"/>
    <w:rsid w:val="00D32040"/>
    <w:rsid w:val="00D56E68"/>
    <w:rsid w:val="00D70891"/>
    <w:rsid w:val="00D7442E"/>
    <w:rsid w:val="00D821DC"/>
    <w:rsid w:val="00D84C62"/>
    <w:rsid w:val="00D9356A"/>
    <w:rsid w:val="00DA47A1"/>
    <w:rsid w:val="00DB095F"/>
    <w:rsid w:val="00DB60D1"/>
    <w:rsid w:val="00DD6E8E"/>
    <w:rsid w:val="00DE59B1"/>
    <w:rsid w:val="00DF2202"/>
    <w:rsid w:val="00DF4654"/>
    <w:rsid w:val="00E056FE"/>
    <w:rsid w:val="00E07B9B"/>
    <w:rsid w:val="00E10888"/>
    <w:rsid w:val="00E11CC6"/>
    <w:rsid w:val="00E13030"/>
    <w:rsid w:val="00E21534"/>
    <w:rsid w:val="00E24516"/>
    <w:rsid w:val="00E24C8E"/>
    <w:rsid w:val="00E41B7F"/>
    <w:rsid w:val="00E65522"/>
    <w:rsid w:val="00E84980"/>
    <w:rsid w:val="00E85DC6"/>
    <w:rsid w:val="00E86381"/>
    <w:rsid w:val="00E870CC"/>
    <w:rsid w:val="00E96506"/>
    <w:rsid w:val="00EA450C"/>
    <w:rsid w:val="00EA6F01"/>
    <w:rsid w:val="00EB1EF0"/>
    <w:rsid w:val="00EB638B"/>
    <w:rsid w:val="00EB6E7E"/>
    <w:rsid w:val="00EE0B5C"/>
    <w:rsid w:val="00EE38CC"/>
    <w:rsid w:val="00EE4A86"/>
    <w:rsid w:val="00EF02E0"/>
    <w:rsid w:val="00EF2C98"/>
    <w:rsid w:val="00EF50CF"/>
    <w:rsid w:val="00EF5186"/>
    <w:rsid w:val="00F03B9B"/>
    <w:rsid w:val="00F03BF5"/>
    <w:rsid w:val="00F164AB"/>
    <w:rsid w:val="00F179B3"/>
    <w:rsid w:val="00F20359"/>
    <w:rsid w:val="00F20ED3"/>
    <w:rsid w:val="00F25A46"/>
    <w:rsid w:val="00F266B1"/>
    <w:rsid w:val="00F361B9"/>
    <w:rsid w:val="00F36A12"/>
    <w:rsid w:val="00F46909"/>
    <w:rsid w:val="00F52583"/>
    <w:rsid w:val="00F551D6"/>
    <w:rsid w:val="00F558D2"/>
    <w:rsid w:val="00F562E1"/>
    <w:rsid w:val="00F57820"/>
    <w:rsid w:val="00F61A7A"/>
    <w:rsid w:val="00F71D7E"/>
    <w:rsid w:val="00F95C71"/>
    <w:rsid w:val="00FA6628"/>
    <w:rsid w:val="00FA7984"/>
    <w:rsid w:val="00FB08D0"/>
    <w:rsid w:val="00FB1C6D"/>
    <w:rsid w:val="00FE611D"/>
    <w:rsid w:val="0EBA4425"/>
    <w:rsid w:val="33072CC6"/>
    <w:rsid w:val="5DE41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3">
    <w:name w:val="Default Paragraph Font"/>
    <w:semiHidden/>
    <w:unhideWhenUsed/>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Document Map"/>
    <w:basedOn w:val="1"/>
    <w:link w:val="18"/>
    <w:autoRedefine/>
    <w:qFormat/>
    <w:uiPriority w:val="0"/>
    <w:rPr>
      <w:rFonts w:ascii="宋体" w:eastAsia="宋体"/>
      <w:sz w:val="18"/>
      <w:szCs w:val="18"/>
    </w:rPr>
  </w:style>
  <w:style w:type="paragraph" w:styleId="4">
    <w:name w:val="Body Text 3"/>
    <w:basedOn w:val="1"/>
    <w:autoRedefine/>
    <w:qFormat/>
    <w:uiPriority w:val="0"/>
    <w:rPr>
      <w:rFonts w:ascii="黑体" w:hAnsi="Arial" w:eastAsia="黑体"/>
      <w:b/>
      <w:sz w:val="28"/>
    </w:rPr>
  </w:style>
  <w:style w:type="paragraph" w:styleId="5">
    <w:name w:val="Body Text Indent"/>
    <w:basedOn w:val="1"/>
    <w:autoRedefine/>
    <w:qFormat/>
    <w:uiPriority w:val="0"/>
    <w:pPr>
      <w:spacing w:after="120"/>
      <w:ind w:left="420" w:leftChars="200"/>
    </w:pPr>
  </w:style>
  <w:style w:type="paragraph" w:styleId="6">
    <w:name w:val="Plain Text"/>
    <w:basedOn w:val="1"/>
    <w:link w:val="22"/>
    <w:autoRedefine/>
    <w:qFormat/>
    <w:uiPriority w:val="99"/>
    <w:rPr>
      <w:rFonts w:ascii="宋体" w:hAnsi="Courier New"/>
      <w:szCs w:val="22"/>
    </w:rPr>
  </w:style>
  <w:style w:type="paragraph" w:styleId="7">
    <w:name w:val="Balloon Text"/>
    <w:basedOn w:val="1"/>
    <w:link w:val="17"/>
    <w:autoRedefine/>
    <w:qFormat/>
    <w:uiPriority w:val="0"/>
    <w:rPr>
      <w:sz w:val="18"/>
      <w:szCs w:val="18"/>
    </w:rPr>
  </w:style>
  <w:style w:type="paragraph" w:styleId="8">
    <w:name w:val="footer"/>
    <w:basedOn w:val="1"/>
    <w:link w:val="16"/>
    <w:autoRedefine/>
    <w:qFormat/>
    <w:uiPriority w:val="0"/>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fontstyle01"/>
    <w:autoRedefine/>
    <w:qFormat/>
    <w:uiPriority w:val="0"/>
    <w:rPr>
      <w:rFonts w:hint="eastAsia" w:ascii="宋体" w:hAnsi="宋体" w:eastAsia="宋体"/>
      <w:color w:val="000000"/>
      <w:sz w:val="24"/>
      <w:szCs w:val="24"/>
    </w:rPr>
  </w:style>
  <w:style w:type="paragraph" w:customStyle="1" w:styleId="15">
    <w:name w:val="D&amp;L"/>
    <w:basedOn w:val="9"/>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16">
    <w:name w:val="页脚 Char"/>
    <w:basedOn w:val="13"/>
    <w:link w:val="8"/>
    <w:autoRedefine/>
    <w:qFormat/>
    <w:uiPriority w:val="0"/>
    <w:rPr>
      <w:rFonts w:asciiTheme="minorHAnsi" w:hAnsiTheme="minorHAnsi" w:eastAsiaTheme="minorEastAsia" w:cstheme="minorBidi"/>
      <w:kern w:val="2"/>
      <w:sz w:val="18"/>
      <w:szCs w:val="18"/>
    </w:rPr>
  </w:style>
  <w:style w:type="character" w:customStyle="1" w:styleId="17">
    <w:name w:val="批注框文本 Char"/>
    <w:basedOn w:val="13"/>
    <w:link w:val="7"/>
    <w:autoRedefine/>
    <w:qFormat/>
    <w:uiPriority w:val="0"/>
    <w:rPr>
      <w:rFonts w:asciiTheme="minorHAnsi" w:hAnsiTheme="minorHAnsi" w:eastAsiaTheme="minorEastAsia" w:cstheme="minorBidi"/>
      <w:kern w:val="2"/>
      <w:sz w:val="18"/>
      <w:szCs w:val="18"/>
    </w:rPr>
  </w:style>
  <w:style w:type="character" w:customStyle="1" w:styleId="18">
    <w:name w:val="文档结构图 Char"/>
    <w:basedOn w:val="13"/>
    <w:link w:val="3"/>
    <w:autoRedefine/>
    <w:qFormat/>
    <w:uiPriority w:val="0"/>
    <w:rPr>
      <w:rFonts w:ascii="宋体" w:hAnsiTheme="minorHAnsi" w:cstheme="minorBidi"/>
      <w:kern w:val="2"/>
      <w:sz w:val="18"/>
      <w:szCs w:val="18"/>
    </w:rPr>
  </w:style>
  <w:style w:type="paragraph" w:styleId="19">
    <w:name w:val="List Paragraph"/>
    <w:basedOn w:val="1"/>
    <w:autoRedefine/>
    <w:unhideWhenUsed/>
    <w:qFormat/>
    <w:uiPriority w:val="99"/>
    <w:pPr>
      <w:ind w:firstLine="420" w:firstLineChars="200"/>
    </w:pPr>
  </w:style>
  <w:style w:type="paragraph" w:customStyle="1" w:styleId="2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1">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character" w:customStyle="1" w:styleId="22">
    <w:name w:val="纯文本 Char"/>
    <w:basedOn w:val="13"/>
    <w:link w:val="6"/>
    <w:autoRedefine/>
    <w:qFormat/>
    <w:uiPriority w:val="0"/>
    <w:rPr>
      <w:rFonts w:ascii="宋体" w:hAnsi="Courier New" w:eastAsiaTheme="minorEastAsia" w:cstheme="minorBidi"/>
      <w:kern w:val="2"/>
      <w:sz w:val="21"/>
      <w:szCs w:val="22"/>
    </w:rPr>
  </w:style>
  <w:style w:type="paragraph" w:customStyle="1" w:styleId="23">
    <w:name w:val="Char Char Char Char Char Char Char1 Char"/>
    <w:basedOn w:val="1"/>
    <w:autoRedefine/>
    <w:qFormat/>
    <w:uiPriority w:val="0"/>
    <w:rPr>
      <w:rFonts w:ascii="Arial" w:hAnsi="Arial" w:eastAsia="宋体" w:cs="Arial"/>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3B127-0146-4198-8507-1A6096A0FE2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1264</Words>
  <Characters>7209</Characters>
  <Lines>60</Lines>
  <Paragraphs>16</Paragraphs>
  <TotalTime>22</TotalTime>
  <ScaleCrop>false</ScaleCrop>
  <LinksUpToDate>false</LinksUpToDate>
  <CharactersWithSpaces>8457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2024-03-19T05:35:00Z</dcterms:created>
  <dc:creator>acer</dc:creator>
  <cp:lastModifiedBy>Administrator</cp:lastModifiedBy>
  <dcterms:modified xsi:type="dcterms:W3CDTF">2024-04-07T08:42:13Z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3AACD40F17274E9CB3F56B2C3F7C6176_13</vt:lpwstr>
  </property>
</Properties>
</file>